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3BA" w:rsidRDefault="00EB23BA">
      <w:pPr>
        <w:pStyle w:val="Appendix2"/>
        <w:rPr>
          <w:rFonts w:ascii="Georgia" w:hAnsi="Georgia"/>
        </w:rPr>
      </w:pPr>
      <w:bookmarkStart w:id="0" w:name="_Toc295126910"/>
      <w:bookmarkStart w:id="1" w:name="_Toc297820557"/>
      <w:bookmarkStart w:id="2" w:name="_Toc306279912"/>
    </w:p>
    <w:p w:rsidR="00EB23BA" w:rsidRDefault="00EB23BA">
      <w:pPr>
        <w:pStyle w:val="Appendix2"/>
        <w:rPr>
          <w:rFonts w:ascii="Georgia" w:hAnsi="Georgia"/>
        </w:rPr>
      </w:pPr>
    </w:p>
    <w:p w:rsidR="00EB23BA" w:rsidRDefault="00F624E7" w:rsidP="000C42BD">
      <w:pPr>
        <w:pStyle w:val="Title"/>
        <w:spacing w:before="240"/>
        <w:ind w:left="1701"/>
        <w:rPr>
          <w:rFonts w:ascii="Georgia" w:hAnsi="Georgia"/>
          <w:color w:val="FFFFFF" w:themeColor="background1"/>
        </w:rPr>
      </w:pPr>
      <w:r>
        <w:rPr>
          <w:rFonts w:ascii="Georgia" w:hAnsi="Georgia"/>
          <w:color w:val="FFFFFF" w:themeColor="background1"/>
        </w:rPr>
        <w:t>Oxford City Council</w:t>
      </w:r>
    </w:p>
    <w:p w:rsidR="00187E7B" w:rsidRDefault="00187E7B" w:rsidP="000C42BD">
      <w:pPr>
        <w:pStyle w:val="Subtitle"/>
        <w:ind w:left="1701"/>
        <w:rPr>
          <w:rFonts w:ascii="Georgia" w:hAnsi="Georgia"/>
          <w:color w:val="FFFFFF" w:themeColor="background1"/>
        </w:rPr>
      </w:pPr>
    </w:p>
    <w:tbl>
      <w:tblPr>
        <w:tblStyle w:val="FrameLineDotted"/>
        <w:tblW w:w="4764" w:type="pct"/>
        <w:tblLook w:val="04A0" w:firstRow="1" w:lastRow="0" w:firstColumn="1" w:lastColumn="0" w:noHBand="0" w:noVBand="1"/>
      </w:tblPr>
      <w:tblGrid>
        <w:gridCol w:w="1856"/>
      </w:tblGrid>
      <w:tr w:rsidR="000C42BD" w:rsidTr="00845F07">
        <w:trPr>
          <w:trHeight w:hRule="exact" w:val="477"/>
        </w:trPr>
        <w:tc>
          <w:tcPr>
            <w:tcW w:w="5000" w:type="pct"/>
          </w:tcPr>
          <w:p w:rsidR="000C42BD" w:rsidRDefault="00E60010" w:rsidP="00E60010">
            <w:pPr>
              <w:pStyle w:val="Secondarycopy1"/>
              <w:framePr w:w="1721" w:wrap="around" w:x="655" w:y="5798"/>
              <w:spacing w:before="120"/>
              <w:rPr>
                <w:rFonts w:ascii="Georgia" w:hAnsi="Georgia"/>
              </w:rPr>
            </w:pPr>
            <w:r>
              <w:rPr>
                <w:rFonts w:ascii="Georgia" w:hAnsi="Georgia"/>
              </w:rPr>
              <w:t>June</w:t>
            </w:r>
            <w:r w:rsidR="00263028">
              <w:rPr>
                <w:rFonts w:ascii="Georgia" w:hAnsi="Georgia"/>
              </w:rPr>
              <w:t xml:space="preserve"> 2015</w:t>
            </w:r>
          </w:p>
        </w:tc>
      </w:tr>
    </w:tbl>
    <w:p w:rsidR="000C42BD" w:rsidRDefault="000C42BD" w:rsidP="00845F07">
      <w:pPr>
        <w:pStyle w:val="Secondarycopy"/>
        <w:framePr w:w="1721" w:wrap="around" w:x="655" w:y="5798"/>
        <w:rPr>
          <w:rFonts w:ascii="Georgia" w:hAnsi="Georgia"/>
        </w:rPr>
      </w:pPr>
    </w:p>
    <w:p w:rsidR="00187E7B" w:rsidRDefault="000C42BD" w:rsidP="000C42BD">
      <w:pPr>
        <w:pStyle w:val="Subtitle"/>
        <w:ind w:left="1701"/>
        <w:rPr>
          <w:rFonts w:ascii="Georgia" w:hAnsi="Georgia"/>
          <w:color w:val="FFFFFF" w:themeColor="background1"/>
        </w:rPr>
      </w:pPr>
      <w:r>
        <w:rPr>
          <w:rFonts w:ascii="Georgia" w:hAnsi="Georgia"/>
          <w:color w:val="FFFFFF" w:themeColor="background1"/>
        </w:rPr>
        <w:t xml:space="preserve">Internal </w:t>
      </w:r>
      <w:r w:rsidR="00187E7B">
        <w:rPr>
          <w:rFonts w:ascii="Georgia" w:hAnsi="Georgia"/>
          <w:color w:val="FFFFFF" w:themeColor="background1"/>
        </w:rPr>
        <w:t xml:space="preserve">Audit Progress Monitoring </w:t>
      </w:r>
    </w:p>
    <w:p w:rsidR="00187E7B" w:rsidRDefault="00187E7B" w:rsidP="000C42BD">
      <w:pPr>
        <w:pStyle w:val="Subtitle"/>
        <w:ind w:left="1701"/>
        <w:rPr>
          <w:rFonts w:ascii="Georgia" w:hAnsi="Georgia"/>
          <w:color w:val="FFFFFF" w:themeColor="background1"/>
        </w:rPr>
      </w:pPr>
      <w:r>
        <w:rPr>
          <w:rFonts w:ascii="Georgia" w:hAnsi="Georgia"/>
          <w:color w:val="FFFFFF" w:themeColor="background1"/>
        </w:rPr>
        <w:t>Report</w:t>
      </w:r>
    </w:p>
    <w:p w:rsidR="00187E7B" w:rsidRPr="000C42BD" w:rsidRDefault="00187E7B" w:rsidP="000C42BD">
      <w:pPr>
        <w:pStyle w:val="Subtitle"/>
        <w:ind w:left="1701"/>
        <w:rPr>
          <w:rFonts w:ascii="Georgia" w:hAnsi="Georgia"/>
          <w:color w:val="FFFFFF" w:themeColor="background1"/>
          <w:sz w:val="40"/>
        </w:rPr>
      </w:pPr>
    </w:p>
    <w:p w:rsidR="00187E7B" w:rsidRPr="000C42BD" w:rsidRDefault="00E60010" w:rsidP="000C42BD">
      <w:pPr>
        <w:pStyle w:val="Subtitle"/>
        <w:ind w:left="1701"/>
        <w:rPr>
          <w:rFonts w:ascii="Georgia" w:hAnsi="Georgia"/>
          <w:color w:val="FFFFFF" w:themeColor="background1"/>
          <w:sz w:val="52"/>
        </w:rPr>
      </w:pPr>
      <w:r>
        <w:rPr>
          <w:rFonts w:ascii="Georgia" w:hAnsi="Georgia"/>
          <w:color w:val="FFFFFF" w:themeColor="background1"/>
          <w:sz w:val="52"/>
        </w:rPr>
        <w:t>June</w:t>
      </w:r>
      <w:r w:rsidR="00263028">
        <w:rPr>
          <w:rFonts w:ascii="Georgia" w:hAnsi="Georgia"/>
          <w:color w:val="FFFFFF" w:themeColor="background1"/>
          <w:sz w:val="52"/>
        </w:rPr>
        <w:t xml:space="preserve"> 2015</w:t>
      </w:r>
    </w:p>
    <w:p w:rsidR="00187E7B" w:rsidRPr="00187E7B" w:rsidRDefault="00187E7B" w:rsidP="00187E7B">
      <w:pPr>
        <w:pStyle w:val="Heading2"/>
      </w:pPr>
    </w:p>
    <w:p w:rsidR="00DD0D62" w:rsidRPr="00DD0D62" w:rsidRDefault="00DD0D62" w:rsidP="00DD0D62">
      <w:pPr>
        <w:pStyle w:val="Heading2"/>
      </w:pPr>
    </w:p>
    <w:p w:rsidR="00EB23BA" w:rsidRPr="00DD0D62" w:rsidRDefault="005330D5" w:rsidP="00DD0D62">
      <w:pPr>
        <w:spacing w:after="200" w:line="276" w:lineRule="auto"/>
        <w:rPr>
          <w:rFonts w:ascii="Georgia" w:eastAsiaTheme="majorEastAsia" w:hAnsi="Georgia" w:cstheme="majorBidi"/>
          <w:bCs/>
          <w:i/>
          <w:color w:val="1F497D" w:themeColor="text2"/>
          <w:sz w:val="32"/>
          <w:szCs w:val="26"/>
        </w:rPr>
      </w:pPr>
      <w:r>
        <w:rPr>
          <w:rFonts w:ascii="Georgia" w:hAnsi="Georgia"/>
        </w:rPr>
        <w:br w:type="page"/>
      </w:r>
    </w:p>
    <w:bookmarkEnd w:id="0"/>
    <w:bookmarkEnd w:id="1"/>
    <w:bookmarkEnd w:id="2"/>
    <w:p w:rsidR="00AE3494" w:rsidRPr="00AE3494" w:rsidRDefault="00AE3494" w:rsidP="008377D1">
      <w:pPr>
        <w:pStyle w:val="TOCHeading1"/>
        <w:ind w:left="284"/>
        <w:rPr>
          <w:color w:val="A24926"/>
        </w:rPr>
      </w:pPr>
      <w:r w:rsidRPr="00AE3494">
        <w:rPr>
          <w:color w:val="A24926"/>
        </w:rPr>
        <w:lastRenderedPageBreak/>
        <w:t>Table of Contents</w:t>
      </w:r>
      <w:bookmarkStart w:id="3" w:name="_GoBack"/>
      <w:bookmarkEnd w:id="3"/>
    </w:p>
    <w:p w:rsidR="00AE3494" w:rsidRDefault="00AE3494" w:rsidP="004446EF">
      <w:pPr>
        <w:pStyle w:val="TOC2"/>
      </w:pPr>
    </w:p>
    <w:p w:rsidR="00AE3494" w:rsidRPr="00F65892" w:rsidRDefault="00AE3494" w:rsidP="004446EF">
      <w:pPr>
        <w:pStyle w:val="TOC2"/>
        <w:rPr>
          <w:rFonts w:ascii="Georgia" w:hAnsi="Georgia"/>
        </w:rPr>
      </w:pPr>
    </w:p>
    <w:p w:rsidR="007F70DD" w:rsidRDefault="009F3C06">
      <w:pPr>
        <w:pStyle w:val="TOC1"/>
        <w:rPr>
          <w:rFonts w:asciiTheme="minorHAnsi" w:eastAsiaTheme="minorEastAsia" w:hAnsiTheme="minorHAnsi" w:cstheme="minorBidi"/>
          <w:noProof/>
          <w:sz w:val="22"/>
          <w:szCs w:val="22"/>
          <w:lang w:eastAsia="en-GB"/>
        </w:rPr>
      </w:pPr>
      <w:r w:rsidRPr="00F65892">
        <w:fldChar w:fldCharType="begin"/>
      </w:r>
      <w:r w:rsidR="00AE3494" w:rsidRPr="00F65892">
        <w:instrText xml:space="preserve"> TOC \o "2-5" \h \z \t "Heading 1,1,Heading 1 No Spacing,1" </w:instrText>
      </w:r>
      <w:r w:rsidRPr="00F65892">
        <w:fldChar w:fldCharType="separate"/>
      </w:r>
      <w:hyperlink w:anchor="_Toc404857222" w:history="1">
        <w:r w:rsidR="007F70DD" w:rsidRPr="0087600E">
          <w:rPr>
            <w:rStyle w:val="Hyperlink"/>
            <w:noProof/>
          </w:rPr>
          <w:t>Plan outturn</w:t>
        </w:r>
        <w:r w:rsidR="007F70DD">
          <w:rPr>
            <w:noProof/>
            <w:webHidden/>
          </w:rPr>
          <w:tab/>
        </w:r>
        <w:r w:rsidR="007F70DD">
          <w:rPr>
            <w:noProof/>
            <w:webHidden/>
          </w:rPr>
          <w:fldChar w:fldCharType="begin"/>
        </w:r>
        <w:r w:rsidR="007F70DD">
          <w:rPr>
            <w:noProof/>
            <w:webHidden/>
          </w:rPr>
          <w:instrText xml:space="preserve"> PAGEREF _Toc404857222 \h </w:instrText>
        </w:r>
        <w:r w:rsidR="007F70DD">
          <w:rPr>
            <w:noProof/>
            <w:webHidden/>
          </w:rPr>
        </w:r>
        <w:r w:rsidR="007F70DD">
          <w:rPr>
            <w:noProof/>
            <w:webHidden/>
          </w:rPr>
          <w:fldChar w:fldCharType="separate"/>
        </w:r>
        <w:r w:rsidR="0044382B">
          <w:rPr>
            <w:noProof/>
            <w:webHidden/>
          </w:rPr>
          <w:t>2</w:t>
        </w:r>
        <w:r w:rsidR="007F70DD">
          <w:rPr>
            <w:noProof/>
            <w:webHidden/>
          </w:rPr>
          <w:fldChar w:fldCharType="end"/>
        </w:r>
      </w:hyperlink>
    </w:p>
    <w:p w:rsidR="007F70DD" w:rsidRDefault="00414E2D">
      <w:pPr>
        <w:pStyle w:val="TOC2"/>
        <w:rPr>
          <w:rFonts w:asciiTheme="minorHAnsi" w:eastAsiaTheme="minorEastAsia" w:hAnsiTheme="minorHAnsi"/>
          <w:noProof/>
          <w:sz w:val="22"/>
          <w:szCs w:val="22"/>
          <w:lang w:eastAsia="en-GB"/>
        </w:rPr>
      </w:pPr>
      <w:hyperlink w:anchor="_Toc404857223" w:history="1">
        <w:r w:rsidR="007F70DD" w:rsidRPr="00EF0621">
          <w:rPr>
            <w:rStyle w:val="Hyperlink"/>
            <w:rFonts w:ascii="Georgia" w:hAnsi="Georgia"/>
            <w:i/>
            <w:noProof/>
          </w:rPr>
          <w:t>2014/15 Audit Plan</w:t>
        </w:r>
        <w:r w:rsidR="007F70DD">
          <w:rPr>
            <w:noProof/>
            <w:webHidden/>
          </w:rPr>
          <w:tab/>
        </w:r>
        <w:r w:rsidR="007F70DD" w:rsidRPr="0087600E">
          <w:rPr>
            <w:rFonts w:ascii="Georgia" w:eastAsia="Arial" w:hAnsi="Georgia" w:cs="Times New Roman"/>
            <w:noProof/>
            <w:webHidden/>
          </w:rPr>
          <w:fldChar w:fldCharType="begin"/>
        </w:r>
        <w:r w:rsidR="007F70DD" w:rsidRPr="0087600E">
          <w:rPr>
            <w:rFonts w:ascii="Georgia" w:eastAsia="Arial" w:hAnsi="Georgia" w:cs="Times New Roman"/>
            <w:noProof/>
            <w:webHidden/>
          </w:rPr>
          <w:instrText xml:space="preserve"> PAGEREF _Toc404857223 \h </w:instrText>
        </w:r>
        <w:r w:rsidR="007F70DD" w:rsidRPr="0087600E">
          <w:rPr>
            <w:rFonts w:ascii="Georgia" w:eastAsia="Arial" w:hAnsi="Georgia" w:cs="Times New Roman"/>
            <w:noProof/>
            <w:webHidden/>
          </w:rPr>
        </w:r>
        <w:r w:rsidR="007F70DD" w:rsidRPr="0087600E">
          <w:rPr>
            <w:rFonts w:ascii="Georgia" w:eastAsia="Arial" w:hAnsi="Georgia" w:cs="Times New Roman"/>
            <w:noProof/>
            <w:webHidden/>
          </w:rPr>
          <w:fldChar w:fldCharType="separate"/>
        </w:r>
        <w:r w:rsidR="0044382B">
          <w:rPr>
            <w:rFonts w:ascii="Georgia" w:eastAsia="Arial" w:hAnsi="Georgia" w:cs="Times New Roman"/>
            <w:noProof/>
            <w:webHidden/>
          </w:rPr>
          <w:t>2</w:t>
        </w:r>
        <w:r w:rsidR="007F70DD" w:rsidRPr="0087600E">
          <w:rPr>
            <w:rFonts w:ascii="Georgia" w:eastAsia="Arial" w:hAnsi="Georgia" w:cs="Times New Roman"/>
            <w:noProof/>
            <w:webHidden/>
          </w:rPr>
          <w:fldChar w:fldCharType="end"/>
        </w:r>
      </w:hyperlink>
    </w:p>
    <w:p w:rsidR="007F70DD" w:rsidRDefault="00414E2D">
      <w:pPr>
        <w:pStyle w:val="TOC1"/>
        <w:rPr>
          <w:rFonts w:asciiTheme="minorHAnsi" w:eastAsiaTheme="minorEastAsia" w:hAnsiTheme="minorHAnsi" w:cstheme="minorBidi"/>
          <w:noProof/>
          <w:sz w:val="22"/>
          <w:szCs w:val="22"/>
          <w:lang w:eastAsia="en-GB"/>
        </w:rPr>
      </w:pPr>
      <w:hyperlink w:anchor="_Toc404857225" w:history="1">
        <w:r w:rsidR="007F70DD" w:rsidRPr="00EF0621">
          <w:rPr>
            <w:rStyle w:val="Hyperlink"/>
            <w:noProof/>
          </w:rPr>
          <w:t>Activity and Progress</w:t>
        </w:r>
        <w:r w:rsidR="007F70DD">
          <w:rPr>
            <w:noProof/>
            <w:webHidden/>
          </w:rPr>
          <w:tab/>
        </w:r>
        <w:r w:rsidR="007F70DD">
          <w:rPr>
            <w:noProof/>
            <w:webHidden/>
          </w:rPr>
          <w:fldChar w:fldCharType="begin"/>
        </w:r>
        <w:r w:rsidR="007F70DD">
          <w:rPr>
            <w:noProof/>
            <w:webHidden/>
          </w:rPr>
          <w:instrText xml:space="preserve"> PAGEREF _Toc404857225 \h </w:instrText>
        </w:r>
        <w:r w:rsidR="007F70DD">
          <w:rPr>
            <w:noProof/>
            <w:webHidden/>
          </w:rPr>
        </w:r>
        <w:r w:rsidR="007F70DD">
          <w:rPr>
            <w:noProof/>
            <w:webHidden/>
          </w:rPr>
          <w:fldChar w:fldCharType="separate"/>
        </w:r>
        <w:r w:rsidR="0044382B">
          <w:rPr>
            <w:noProof/>
            <w:webHidden/>
          </w:rPr>
          <w:t>3</w:t>
        </w:r>
        <w:r w:rsidR="007F70DD">
          <w:rPr>
            <w:noProof/>
            <w:webHidden/>
          </w:rPr>
          <w:fldChar w:fldCharType="end"/>
        </w:r>
      </w:hyperlink>
    </w:p>
    <w:p w:rsidR="007F70DD" w:rsidRDefault="00414E2D">
      <w:pPr>
        <w:pStyle w:val="TOC2"/>
        <w:rPr>
          <w:rFonts w:asciiTheme="minorHAnsi" w:eastAsiaTheme="minorEastAsia" w:hAnsiTheme="minorHAnsi"/>
          <w:noProof/>
          <w:sz w:val="22"/>
          <w:szCs w:val="22"/>
          <w:lang w:eastAsia="en-GB"/>
        </w:rPr>
      </w:pPr>
      <w:hyperlink w:anchor="_Toc404857226" w:history="1">
        <w:r w:rsidR="007F70DD" w:rsidRPr="00EF0621">
          <w:rPr>
            <w:rStyle w:val="Hyperlink"/>
            <w:rFonts w:ascii="Georgia" w:hAnsi="Georgia"/>
            <w:i/>
            <w:noProof/>
          </w:rPr>
          <w:t>Final reports issued since the previous Committee meeting</w:t>
        </w:r>
        <w:r w:rsidR="007F70DD">
          <w:rPr>
            <w:noProof/>
            <w:webHidden/>
          </w:rPr>
          <w:tab/>
        </w:r>
        <w:r w:rsidR="007F70DD">
          <w:rPr>
            <w:noProof/>
            <w:webHidden/>
          </w:rPr>
          <w:fldChar w:fldCharType="begin"/>
        </w:r>
        <w:r w:rsidR="007F70DD">
          <w:rPr>
            <w:noProof/>
            <w:webHidden/>
          </w:rPr>
          <w:instrText xml:space="preserve"> PAGEREF _Toc404857226 \h </w:instrText>
        </w:r>
        <w:r w:rsidR="007F70DD">
          <w:rPr>
            <w:noProof/>
            <w:webHidden/>
          </w:rPr>
        </w:r>
        <w:r w:rsidR="007F70DD">
          <w:rPr>
            <w:noProof/>
            <w:webHidden/>
          </w:rPr>
          <w:fldChar w:fldCharType="separate"/>
        </w:r>
        <w:r w:rsidR="0044382B">
          <w:rPr>
            <w:noProof/>
            <w:webHidden/>
          </w:rPr>
          <w:t>3</w:t>
        </w:r>
        <w:r w:rsidR="007F70DD">
          <w:rPr>
            <w:noProof/>
            <w:webHidden/>
          </w:rPr>
          <w:fldChar w:fldCharType="end"/>
        </w:r>
      </w:hyperlink>
    </w:p>
    <w:p w:rsidR="007F70DD" w:rsidRDefault="00414E2D">
      <w:pPr>
        <w:pStyle w:val="TOC2"/>
        <w:rPr>
          <w:rFonts w:asciiTheme="minorHAnsi" w:eastAsiaTheme="minorEastAsia" w:hAnsiTheme="minorHAnsi"/>
          <w:noProof/>
          <w:sz w:val="22"/>
          <w:szCs w:val="22"/>
          <w:lang w:eastAsia="en-GB"/>
        </w:rPr>
      </w:pPr>
      <w:hyperlink w:anchor="_Toc404857227" w:history="1">
        <w:r w:rsidR="007F70DD" w:rsidRPr="00EF0621">
          <w:rPr>
            <w:rStyle w:val="Hyperlink"/>
            <w:rFonts w:ascii="Georgia" w:hAnsi="Georgia"/>
            <w:i/>
            <w:noProof/>
          </w:rPr>
          <w:t>Fieldwork and draft reports</w:t>
        </w:r>
        <w:r w:rsidR="007F70DD">
          <w:rPr>
            <w:noProof/>
            <w:webHidden/>
          </w:rPr>
          <w:tab/>
        </w:r>
        <w:r w:rsidR="0044382B">
          <w:rPr>
            <w:noProof/>
            <w:webHidden/>
          </w:rPr>
          <w:t>6</w:t>
        </w:r>
      </w:hyperlink>
    </w:p>
    <w:p w:rsidR="007F70DD" w:rsidRDefault="00414E2D">
      <w:pPr>
        <w:pStyle w:val="TOC1"/>
        <w:rPr>
          <w:rFonts w:asciiTheme="minorHAnsi" w:eastAsiaTheme="minorEastAsia" w:hAnsiTheme="minorHAnsi" w:cstheme="minorBidi"/>
          <w:noProof/>
          <w:sz w:val="22"/>
          <w:szCs w:val="22"/>
          <w:lang w:eastAsia="en-GB"/>
        </w:rPr>
      </w:pPr>
      <w:hyperlink w:anchor="_Toc404857228" w:history="1">
        <w:r w:rsidR="007F70DD" w:rsidRPr="00EF0621">
          <w:rPr>
            <w:rStyle w:val="Hyperlink"/>
            <w:noProof/>
          </w:rPr>
          <w:t>Appendix 1 - Internal audit detailed progress tracker</w:t>
        </w:r>
        <w:r w:rsidR="007F70DD">
          <w:rPr>
            <w:noProof/>
            <w:webHidden/>
          </w:rPr>
          <w:tab/>
        </w:r>
        <w:r w:rsidR="0044382B">
          <w:rPr>
            <w:noProof/>
            <w:webHidden/>
          </w:rPr>
          <w:t>7</w:t>
        </w:r>
      </w:hyperlink>
    </w:p>
    <w:p w:rsidR="007F70DD" w:rsidRDefault="00414E2D">
      <w:pPr>
        <w:pStyle w:val="TOC1"/>
        <w:rPr>
          <w:rFonts w:asciiTheme="minorHAnsi" w:eastAsiaTheme="minorEastAsia" w:hAnsiTheme="minorHAnsi" w:cstheme="minorBidi"/>
          <w:noProof/>
          <w:sz w:val="22"/>
          <w:szCs w:val="22"/>
          <w:lang w:eastAsia="en-GB"/>
        </w:rPr>
      </w:pPr>
      <w:hyperlink w:anchor="_Toc404857229" w:history="1">
        <w:r w:rsidR="007F70DD" w:rsidRPr="00EF0621">
          <w:rPr>
            <w:rStyle w:val="Hyperlink"/>
            <w:noProof/>
          </w:rPr>
          <w:t xml:space="preserve">Appendix 2 </w:t>
        </w:r>
        <w:r w:rsidR="009E1D8D">
          <w:rPr>
            <w:rStyle w:val="Hyperlink"/>
            <w:noProof/>
          </w:rPr>
          <w:t xml:space="preserve">- </w:t>
        </w:r>
        <w:r w:rsidR="007F70DD" w:rsidRPr="00EF0621">
          <w:rPr>
            <w:rStyle w:val="Hyperlink"/>
            <w:noProof/>
          </w:rPr>
          <w:t>Thought leadership publications</w:t>
        </w:r>
        <w:r w:rsidR="007F70DD">
          <w:rPr>
            <w:noProof/>
            <w:webHidden/>
          </w:rPr>
          <w:tab/>
        </w:r>
        <w:r w:rsidR="0044382B">
          <w:rPr>
            <w:noProof/>
            <w:webHidden/>
          </w:rPr>
          <w:t>10</w:t>
        </w:r>
      </w:hyperlink>
    </w:p>
    <w:p w:rsidR="007F70DD" w:rsidRDefault="007F70DD">
      <w:pPr>
        <w:pStyle w:val="TOC2"/>
        <w:rPr>
          <w:rFonts w:asciiTheme="minorHAnsi" w:eastAsiaTheme="minorEastAsia" w:hAnsiTheme="minorHAnsi"/>
          <w:noProof/>
          <w:sz w:val="22"/>
          <w:szCs w:val="22"/>
          <w:lang w:eastAsia="en-GB"/>
        </w:rPr>
      </w:pPr>
    </w:p>
    <w:p w:rsidR="00AE3494" w:rsidRDefault="009F3C06" w:rsidP="008377D1">
      <w:pPr>
        <w:spacing w:after="200" w:line="276" w:lineRule="auto"/>
        <w:ind w:left="284"/>
      </w:pPr>
      <w:r w:rsidRPr="00F65892">
        <w:rPr>
          <w:rFonts w:ascii="Georgia" w:hAnsi="Georgia"/>
        </w:rPr>
        <w:fldChar w:fldCharType="end"/>
      </w:r>
    </w:p>
    <w:p w:rsidR="00AE3494" w:rsidRDefault="00AE3494" w:rsidP="008377D1">
      <w:pPr>
        <w:spacing w:after="200" w:line="276" w:lineRule="auto"/>
        <w:ind w:left="284"/>
      </w:pPr>
    </w:p>
    <w:tbl>
      <w:tblPr>
        <w:tblStyle w:val="PwCTableText"/>
        <w:tblW w:w="4630" w:type="pct"/>
        <w:tblInd w:w="392" w:type="dxa"/>
        <w:tblBorders>
          <w:top w:val="single" w:sz="2" w:space="0" w:color="C00000"/>
          <w:bottom w:val="dotted" w:sz="4" w:space="0" w:color="C00000"/>
          <w:insideH w:val="dotted" w:sz="4" w:space="0" w:color="C00000"/>
        </w:tblBorders>
        <w:tblLook w:val="0600" w:firstRow="0" w:lastRow="0" w:firstColumn="0" w:lastColumn="0" w:noHBand="1" w:noVBand="1"/>
      </w:tblPr>
      <w:tblGrid>
        <w:gridCol w:w="2191"/>
        <w:gridCol w:w="11135"/>
      </w:tblGrid>
      <w:tr w:rsidR="00AE3494" w:rsidRPr="00D946D2" w:rsidTr="008377D1">
        <w:trPr>
          <w:trHeight w:val="342"/>
        </w:trPr>
        <w:tc>
          <w:tcPr>
            <w:tcW w:w="822" w:type="pct"/>
          </w:tcPr>
          <w:p w:rsidR="00AE3494" w:rsidRPr="00D946D2" w:rsidRDefault="00C318B1" w:rsidP="00E76CE0">
            <w:pPr>
              <w:pStyle w:val="TableBody"/>
              <w:ind w:left="34"/>
              <w:rPr>
                <w:b/>
                <w:sz w:val="20"/>
              </w:rPr>
            </w:pPr>
            <w:r>
              <w:rPr>
                <w:b/>
                <w:sz w:val="20"/>
              </w:rPr>
              <w:t>Distribution list</w:t>
            </w:r>
          </w:p>
        </w:tc>
        <w:tc>
          <w:tcPr>
            <w:tcW w:w="4178" w:type="pct"/>
          </w:tcPr>
          <w:p w:rsidR="00AE3494" w:rsidRPr="00D946D2" w:rsidRDefault="00AE3494" w:rsidP="008377D1">
            <w:pPr>
              <w:pStyle w:val="TableBodyBold"/>
              <w:ind w:left="284"/>
              <w:rPr>
                <w:b w:val="0"/>
                <w:sz w:val="20"/>
              </w:rPr>
            </w:pPr>
            <w:r w:rsidRPr="00D946D2">
              <w:rPr>
                <w:b w:val="0"/>
                <w:sz w:val="20"/>
              </w:rPr>
              <w:t>Audit</w:t>
            </w:r>
            <w:r w:rsidR="001B5AF7">
              <w:rPr>
                <w:b w:val="0"/>
                <w:sz w:val="20"/>
              </w:rPr>
              <w:t xml:space="preserve"> and Governance</w:t>
            </w:r>
            <w:r w:rsidRPr="00D946D2">
              <w:rPr>
                <w:b w:val="0"/>
                <w:sz w:val="20"/>
              </w:rPr>
              <w:t xml:space="preserve"> Committee, Executive Team</w:t>
            </w:r>
          </w:p>
        </w:tc>
      </w:tr>
      <w:tr w:rsidR="00AE3494" w:rsidRPr="00D946D2" w:rsidTr="008377D1">
        <w:trPr>
          <w:trHeight w:val="342"/>
        </w:trPr>
        <w:tc>
          <w:tcPr>
            <w:tcW w:w="822" w:type="pct"/>
          </w:tcPr>
          <w:p w:rsidR="00AE3494" w:rsidRPr="00D946D2" w:rsidRDefault="00C318B1" w:rsidP="00E76CE0">
            <w:pPr>
              <w:pStyle w:val="TableBodyBold"/>
              <w:ind w:left="34"/>
              <w:rPr>
                <w:rStyle w:val="Strong"/>
                <w:b/>
                <w:bCs w:val="0"/>
                <w:sz w:val="20"/>
              </w:rPr>
            </w:pPr>
            <w:r>
              <w:rPr>
                <w:rStyle w:val="Strong"/>
                <w:b/>
                <w:sz w:val="20"/>
              </w:rPr>
              <w:t>Background and scope</w:t>
            </w:r>
          </w:p>
        </w:tc>
        <w:tc>
          <w:tcPr>
            <w:tcW w:w="4178" w:type="pct"/>
          </w:tcPr>
          <w:p w:rsidR="00AE3494" w:rsidRPr="00D946D2" w:rsidRDefault="00AE3494" w:rsidP="001876ED">
            <w:pPr>
              <w:pStyle w:val="TableBody"/>
              <w:ind w:left="284"/>
              <w:rPr>
                <w:rStyle w:val="Strong"/>
                <w:b w:val="0"/>
                <w:bCs w:val="0"/>
                <w:sz w:val="20"/>
                <w:szCs w:val="18"/>
              </w:rPr>
            </w:pPr>
            <w:r w:rsidRPr="00D946D2">
              <w:rPr>
                <w:rStyle w:val="Strong"/>
                <w:b w:val="0"/>
                <w:sz w:val="20"/>
                <w:szCs w:val="18"/>
              </w:rPr>
              <w:t>The purpose of this report is to provide a progress update on the agreed 201</w:t>
            </w:r>
            <w:r w:rsidR="00F43D4C">
              <w:rPr>
                <w:rStyle w:val="Strong"/>
                <w:b w:val="0"/>
                <w:sz w:val="20"/>
                <w:szCs w:val="18"/>
              </w:rPr>
              <w:t>4</w:t>
            </w:r>
            <w:r w:rsidRPr="00D946D2">
              <w:rPr>
                <w:rStyle w:val="Strong"/>
                <w:b w:val="0"/>
                <w:sz w:val="20"/>
                <w:szCs w:val="18"/>
              </w:rPr>
              <w:t>/1</w:t>
            </w:r>
            <w:r w:rsidR="00F43D4C">
              <w:rPr>
                <w:rStyle w:val="Strong"/>
                <w:b w:val="0"/>
                <w:sz w:val="20"/>
                <w:szCs w:val="18"/>
              </w:rPr>
              <w:t>5</w:t>
            </w:r>
            <w:r w:rsidRPr="00D946D2">
              <w:rPr>
                <w:rStyle w:val="Strong"/>
                <w:b w:val="0"/>
                <w:sz w:val="20"/>
                <w:szCs w:val="18"/>
              </w:rPr>
              <w:t xml:space="preserve"> </w:t>
            </w:r>
            <w:r w:rsidR="00245F7B">
              <w:rPr>
                <w:rStyle w:val="Strong"/>
                <w:b w:val="0"/>
                <w:sz w:val="20"/>
                <w:szCs w:val="18"/>
              </w:rPr>
              <w:t xml:space="preserve">internal audit </w:t>
            </w:r>
            <w:r w:rsidRPr="00D946D2">
              <w:rPr>
                <w:rStyle w:val="Strong"/>
                <w:b w:val="0"/>
                <w:sz w:val="20"/>
                <w:szCs w:val="18"/>
              </w:rPr>
              <w:t>plan</w:t>
            </w:r>
            <w:r w:rsidR="001876ED">
              <w:rPr>
                <w:rStyle w:val="Strong"/>
                <w:b w:val="0"/>
                <w:sz w:val="20"/>
                <w:szCs w:val="18"/>
              </w:rPr>
              <w:t>.</w:t>
            </w:r>
            <w:r w:rsidRPr="00D946D2">
              <w:rPr>
                <w:rStyle w:val="Strong"/>
                <w:b w:val="0"/>
                <w:sz w:val="20"/>
                <w:szCs w:val="18"/>
              </w:rPr>
              <w:t xml:space="preserve"> </w:t>
            </w:r>
          </w:p>
        </w:tc>
      </w:tr>
    </w:tbl>
    <w:p w:rsidR="00AE3494" w:rsidRDefault="00AE3494" w:rsidP="008377D1">
      <w:pPr>
        <w:spacing w:after="200" w:line="276" w:lineRule="auto"/>
        <w:ind w:left="284"/>
        <w:rPr>
          <w:rFonts w:ascii="Georgia" w:eastAsiaTheme="majorEastAsia" w:hAnsi="Georgia" w:cstheme="majorBidi"/>
          <w:bCs/>
          <w:i/>
          <w:color w:val="C00000"/>
          <w:sz w:val="32"/>
          <w:szCs w:val="26"/>
        </w:rPr>
      </w:pPr>
      <w:r>
        <w:rPr>
          <w:rFonts w:ascii="Georgia" w:hAnsi="Georgia"/>
          <w:color w:val="C00000"/>
        </w:rPr>
        <w:br w:type="page"/>
      </w:r>
    </w:p>
    <w:p w:rsidR="00187E7B" w:rsidRPr="00AE3494" w:rsidRDefault="00AE3494" w:rsidP="008377D1">
      <w:pPr>
        <w:pStyle w:val="Heading1"/>
        <w:rPr>
          <w:rFonts w:ascii="Georgia" w:hAnsi="Georgia"/>
          <w:i/>
          <w:color w:val="A24926"/>
          <w:sz w:val="56"/>
          <w:szCs w:val="56"/>
        </w:rPr>
      </w:pPr>
      <w:bookmarkStart w:id="4" w:name="_Toc404857222"/>
      <w:r w:rsidRPr="00AE3494">
        <w:rPr>
          <w:rFonts w:ascii="Georgia" w:hAnsi="Georgia"/>
          <w:i/>
          <w:color w:val="A24926"/>
          <w:sz w:val="56"/>
          <w:szCs w:val="56"/>
        </w:rPr>
        <w:lastRenderedPageBreak/>
        <w:t>Plan ou</w:t>
      </w:r>
      <w:r w:rsidR="00C318B1">
        <w:rPr>
          <w:rFonts w:ascii="Georgia" w:hAnsi="Georgia"/>
          <w:i/>
          <w:color w:val="A24926"/>
          <w:sz w:val="56"/>
          <w:szCs w:val="56"/>
        </w:rPr>
        <w:t>t</w:t>
      </w:r>
      <w:r w:rsidRPr="00AE3494">
        <w:rPr>
          <w:rFonts w:ascii="Georgia" w:hAnsi="Georgia"/>
          <w:i/>
          <w:color w:val="A24926"/>
          <w:sz w:val="56"/>
          <w:szCs w:val="56"/>
        </w:rPr>
        <w:t>turn</w:t>
      </w:r>
      <w:bookmarkEnd w:id="4"/>
    </w:p>
    <w:p w:rsidR="001E7625" w:rsidRDefault="001E7625" w:rsidP="008377D1">
      <w:pPr>
        <w:pStyle w:val="Appendix2"/>
        <w:ind w:left="284"/>
        <w:rPr>
          <w:rFonts w:ascii="Georgia" w:hAnsi="Georgia"/>
          <w:color w:val="C00000"/>
        </w:rPr>
      </w:pPr>
    </w:p>
    <w:p w:rsidR="00AE3494" w:rsidRPr="006D759A" w:rsidRDefault="00F43D4C" w:rsidP="008377D1">
      <w:pPr>
        <w:pStyle w:val="Heading2"/>
        <w:tabs>
          <w:tab w:val="left" w:pos="426"/>
        </w:tabs>
        <w:spacing w:after="240"/>
        <w:rPr>
          <w:rFonts w:ascii="Georgia" w:hAnsi="Georgia"/>
          <w:i/>
          <w:color w:val="A24926"/>
        </w:rPr>
      </w:pPr>
      <w:bookmarkStart w:id="5" w:name="_Toc404857223"/>
      <w:r>
        <w:rPr>
          <w:rFonts w:ascii="Georgia" w:hAnsi="Georgia"/>
          <w:i/>
          <w:color w:val="A24926"/>
        </w:rPr>
        <w:t>2014</w:t>
      </w:r>
      <w:r w:rsidR="00AE3494" w:rsidRPr="006D759A">
        <w:rPr>
          <w:rFonts w:ascii="Georgia" w:hAnsi="Georgia"/>
          <w:i/>
          <w:color w:val="A24926"/>
        </w:rPr>
        <w:t>/1</w:t>
      </w:r>
      <w:r>
        <w:rPr>
          <w:rFonts w:ascii="Georgia" w:hAnsi="Georgia"/>
          <w:i/>
          <w:color w:val="A24926"/>
        </w:rPr>
        <w:t>5</w:t>
      </w:r>
      <w:r w:rsidR="00AE3494" w:rsidRPr="006D759A">
        <w:rPr>
          <w:rFonts w:ascii="Georgia" w:hAnsi="Georgia"/>
          <w:i/>
          <w:color w:val="A24926"/>
        </w:rPr>
        <w:t xml:space="preserve"> Audit Plan</w:t>
      </w:r>
      <w:bookmarkEnd w:id="5"/>
    </w:p>
    <w:p w:rsidR="00AE3494" w:rsidRPr="00AE3494" w:rsidRDefault="00AE3494" w:rsidP="008377D1">
      <w:pPr>
        <w:pStyle w:val="BodyText"/>
        <w:tabs>
          <w:tab w:val="left" w:pos="426"/>
        </w:tabs>
        <w:rPr>
          <w:rFonts w:ascii="Georgia" w:hAnsi="Georgia"/>
        </w:rPr>
      </w:pPr>
      <w:r w:rsidRPr="00AE3494">
        <w:rPr>
          <w:rFonts w:ascii="Georgia" w:hAnsi="Georgia"/>
        </w:rPr>
        <w:t>We have undertaken work in accordance with the 201</w:t>
      </w:r>
      <w:r w:rsidR="00F43D4C">
        <w:rPr>
          <w:rFonts w:ascii="Georgia" w:hAnsi="Georgia"/>
        </w:rPr>
        <w:t>4</w:t>
      </w:r>
      <w:r w:rsidRPr="00AE3494">
        <w:rPr>
          <w:rFonts w:ascii="Georgia" w:hAnsi="Georgia"/>
        </w:rPr>
        <w:t>/1</w:t>
      </w:r>
      <w:r w:rsidR="00F43D4C">
        <w:rPr>
          <w:rFonts w:ascii="Georgia" w:hAnsi="Georgia"/>
        </w:rPr>
        <w:t>5</w:t>
      </w:r>
      <w:r w:rsidRPr="00AE3494">
        <w:rPr>
          <w:rFonts w:ascii="Georgia" w:hAnsi="Georgia"/>
        </w:rPr>
        <w:t xml:space="preserve"> Internal Audit Plan that was approved by the Audit and </w:t>
      </w:r>
      <w:r w:rsidRPr="00E76CE0">
        <w:rPr>
          <w:rFonts w:ascii="Georgia" w:hAnsi="Georgia"/>
        </w:rPr>
        <w:t xml:space="preserve">Governance Committee at its meeting in </w:t>
      </w:r>
      <w:r w:rsidR="00E76CE0" w:rsidRPr="00E76CE0">
        <w:rPr>
          <w:rFonts w:ascii="Georgia" w:hAnsi="Georgia"/>
        </w:rPr>
        <w:t>June</w:t>
      </w:r>
      <w:r w:rsidRPr="00E76CE0">
        <w:rPr>
          <w:rFonts w:ascii="Georgia" w:hAnsi="Georgia"/>
        </w:rPr>
        <w:t xml:space="preserve"> 201</w:t>
      </w:r>
      <w:r w:rsidR="00F43D4C">
        <w:rPr>
          <w:rFonts w:ascii="Georgia" w:hAnsi="Georgia"/>
        </w:rPr>
        <w:t>4</w:t>
      </w:r>
      <w:r w:rsidRPr="00E76CE0">
        <w:rPr>
          <w:rFonts w:ascii="Georgia" w:hAnsi="Georgia"/>
        </w:rPr>
        <w:t>.</w:t>
      </w:r>
      <w:r w:rsidRPr="00AE3494">
        <w:rPr>
          <w:rFonts w:ascii="Georgia" w:hAnsi="Georgia"/>
        </w:rPr>
        <w:t xml:space="preserve"> </w:t>
      </w:r>
    </w:p>
    <w:p w:rsidR="00C72966" w:rsidRDefault="00E60010" w:rsidP="009F7A94">
      <w:pPr>
        <w:pStyle w:val="BodyText"/>
        <w:spacing w:line="240" w:lineRule="auto"/>
        <w:rPr>
          <w:rFonts w:ascii="Georgia" w:hAnsi="Georgia"/>
        </w:rPr>
      </w:pPr>
      <w:r>
        <w:rPr>
          <w:rFonts w:ascii="Georgia" w:hAnsi="Georgia"/>
        </w:rPr>
        <w:t xml:space="preserve">Our work is substantially complete and the conclusion of our internal activity is summarised in our Annual Internal Audit Report. </w:t>
      </w:r>
    </w:p>
    <w:p w:rsidR="00AE3494" w:rsidRPr="00F43D4C" w:rsidRDefault="00AE3494" w:rsidP="00F43D4C">
      <w:pPr>
        <w:pStyle w:val="BodyText"/>
        <w:tabs>
          <w:tab w:val="left" w:pos="426"/>
        </w:tabs>
        <w:rPr>
          <w:rFonts w:ascii="Georgia" w:hAnsi="Georgia"/>
        </w:rPr>
      </w:pPr>
      <w:r>
        <w:rPr>
          <w:rFonts w:ascii="Georgia" w:hAnsi="Georgia"/>
          <w:color w:val="C00000"/>
        </w:rPr>
        <w:br w:type="page"/>
      </w:r>
    </w:p>
    <w:p w:rsidR="00AE3494" w:rsidRPr="00AE3494" w:rsidRDefault="00AE3494" w:rsidP="00AE3494">
      <w:pPr>
        <w:pStyle w:val="Heading1NoSpacing"/>
        <w:rPr>
          <w:color w:val="A24926"/>
        </w:rPr>
      </w:pPr>
      <w:bookmarkStart w:id="6" w:name="_Toc327034329"/>
      <w:bookmarkStart w:id="7" w:name="_Toc404857225"/>
      <w:r w:rsidRPr="00AE3494">
        <w:rPr>
          <w:color w:val="A24926"/>
        </w:rPr>
        <w:lastRenderedPageBreak/>
        <w:t>Activity and Progress</w:t>
      </w:r>
      <w:bookmarkEnd w:id="6"/>
      <w:bookmarkEnd w:id="7"/>
    </w:p>
    <w:p w:rsidR="00327DC5" w:rsidRPr="00327DC5" w:rsidRDefault="00327DC5" w:rsidP="007F70DD">
      <w:pPr>
        <w:pStyle w:val="Heading2"/>
        <w:spacing w:line="480" w:lineRule="auto"/>
        <w:rPr>
          <w:rFonts w:ascii="Georgia" w:hAnsi="Georgia"/>
          <w:b w:val="0"/>
          <w:bCs w:val="0"/>
          <w:i/>
          <w:color w:val="A24926"/>
          <w:sz w:val="24"/>
        </w:rPr>
      </w:pPr>
      <w:bookmarkStart w:id="8" w:name="_Toc379435217"/>
      <w:bookmarkStart w:id="9" w:name="_Toc404857226"/>
      <w:bookmarkStart w:id="10" w:name="_Toc303178580"/>
      <w:bookmarkStart w:id="11" w:name="_Toc310324822"/>
      <w:bookmarkStart w:id="12" w:name="_Toc318910331"/>
      <w:bookmarkStart w:id="13" w:name="_Toc327034330"/>
      <w:r w:rsidRPr="00327DC5">
        <w:rPr>
          <w:rFonts w:ascii="Georgia" w:hAnsi="Georgia"/>
          <w:b w:val="0"/>
          <w:bCs w:val="0"/>
          <w:i/>
          <w:color w:val="A24926"/>
          <w:sz w:val="24"/>
        </w:rPr>
        <w:t>Final reports issued since the previous Committee meeting</w:t>
      </w:r>
      <w:bookmarkEnd w:id="8"/>
      <w:bookmarkEnd w:id="9"/>
    </w:p>
    <w:tbl>
      <w:tblPr>
        <w:tblStyle w:val="PwCTableText"/>
        <w:tblW w:w="4487" w:type="pct"/>
        <w:tblInd w:w="108" w:type="dxa"/>
        <w:tblBorders>
          <w:top w:val="single" w:sz="6" w:space="0" w:color="C00000"/>
          <w:bottom w:val="single" w:sz="6" w:space="0" w:color="C00000"/>
          <w:insideH w:val="dotted" w:sz="4" w:space="0" w:color="C00000"/>
        </w:tblBorders>
        <w:tblLayout w:type="fixed"/>
        <w:tblLook w:val="01E0" w:firstRow="1" w:lastRow="1" w:firstColumn="1" w:lastColumn="1" w:noHBand="0" w:noVBand="0"/>
      </w:tblPr>
      <w:tblGrid>
        <w:gridCol w:w="851"/>
        <w:gridCol w:w="4252"/>
        <w:gridCol w:w="1702"/>
        <w:gridCol w:w="1746"/>
        <w:gridCol w:w="1023"/>
        <w:gridCol w:w="1111"/>
        <w:gridCol w:w="1116"/>
        <w:gridCol w:w="1113"/>
      </w:tblGrid>
      <w:tr w:rsidR="00327DC5" w:rsidRPr="00327DC5" w:rsidTr="00172984">
        <w:trPr>
          <w:cnfStyle w:val="100000000000" w:firstRow="1" w:lastRow="0" w:firstColumn="0" w:lastColumn="0" w:oddVBand="0" w:evenVBand="0" w:oddHBand="0" w:evenHBand="0" w:firstRowFirstColumn="0" w:firstRowLastColumn="0" w:lastRowFirstColumn="0" w:lastRowLastColumn="0"/>
          <w:tblHeader/>
        </w:trPr>
        <w:tc>
          <w:tcPr>
            <w:tcW w:w="329" w:type="pct"/>
            <w:tcBorders>
              <w:top w:val="single" w:sz="6" w:space="0" w:color="984806" w:themeColor="accent6" w:themeShade="80"/>
              <w:bottom w:val="single" w:sz="6" w:space="0" w:color="984806" w:themeColor="accent6" w:themeShade="80"/>
            </w:tcBorders>
          </w:tcPr>
          <w:p w:rsidR="00327DC5" w:rsidRPr="00327DC5" w:rsidRDefault="00327DC5" w:rsidP="003F6E0F">
            <w:pPr>
              <w:spacing w:after="60" w:line="264" w:lineRule="auto"/>
              <w:rPr>
                <w:rFonts w:ascii="Georgia" w:hAnsi="Georgia"/>
                <w:b w:val="0"/>
                <w:i/>
              </w:rPr>
            </w:pPr>
            <w:r w:rsidRPr="00327DC5">
              <w:rPr>
                <w:rFonts w:ascii="Georgia" w:hAnsi="Georgia"/>
                <w:b w:val="0"/>
                <w:i/>
              </w:rPr>
              <w:t>Ref</w:t>
            </w:r>
          </w:p>
        </w:tc>
        <w:tc>
          <w:tcPr>
            <w:tcW w:w="1646" w:type="pct"/>
            <w:tcBorders>
              <w:top w:val="single" w:sz="6" w:space="0" w:color="984806" w:themeColor="accent6" w:themeShade="80"/>
              <w:bottom w:val="single" w:sz="6" w:space="0" w:color="984806" w:themeColor="accent6" w:themeShade="80"/>
            </w:tcBorders>
          </w:tcPr>
          <w:p w:rsidR="00327DC5" w:rsidRPr="00327DC5" w:rsidRDefault="00327DC5" w:rsidP="00302BE5">
            <w:pPr>
              <w:spacing w:after="60" w:line="264" w:lineRule="auto"/>
              <w:rPr>
                <w:rFonts w:ascii="Georgia" w:hAnsi="Georgia"/>
                <w:b w:val="0"/>
                <w:i/>
              </w:rPr>
            </w:pPr>
            <w:r w:rsidRPr="00327DC5">
              <w:rPr>
                <w:rFonts w:ascii="Georgia" w:hAnsi="Georgia"/>
                <w:b w:val="0"/>
                <w:i/>
              </w:rPr>
              <w:t>Name of audit</w:t>
            </w:r>
          </w:p>
        </w:tc>
        <w:tc>
          <w:tcPr>
            <w:tcW w:w="659" w:type="pct"/>
            <w:tcBorders>
              <w:top w:val="single" w:sz="6" w:space="0" w:color="984806" w:themeColor="accent6" w:themeShade="80"/>
              <w:bottom w:val="single" w:sz="6" w:space="0" w:color="984806" w:themeColor="accent6" w:themeShade="80"/>
            </w:tcBorders>
            <w:vAlign w:val="center"/>
          </w:tcPr>
          <w:p w:rsidR="00327DC5" w:rsidRPr="00327DC5" w:rsidRDefault="00327DC5" w:rsidP="00C72966">
            <w:pPr>
              <w:spacing w:after="60" w:line="264" w:lineRule="auto"/>
              <w:jc w:val="center"/>
              <w:rPr>
                <w:rFonts w:ascii="Georgia" w:hAnsi="Georgia"/>
                <w:b w:val="0"/>
                <w:i/>
              </w:rPr>
            </w:pPr>
            <w:r w:rsidRPr="00327DC5">
              <w:rPr>
                <w:rFonts w:ascii="Georgia" w:hAnsi="Georgia"/>
                <w:b w:val="0"/>
                <w:i/>
              </w:rPr>
              <w:t>Conclusion</w:t>
            </w:r>
          </w:p>
        </w:tc>
        <w:tc>
          <w:tcPr>
            <w:tcW w:w="676" w:type="pct"/>
            <w:tcBorders>
              <w:top w:val="single" w:sz="6" w:space="0" w:color="984806" w:themeColor="accent6" w:themeShade="80"/>
              <w:bottom w:val="single" w:sz="6" w:space="0" w:color="984806" w:themeColor="accent6" w:themeShade="80"/>
            </w:tcBorders>
          </w:tcPr>
          <w:p w:rsidR="00327DC5" w:rsidRPr="00327DC5" w:rsidRDefault="00327DC5" w:rsidP="00327DC5">
            <w:pPr>
              <w:spacing w:after="60" w:line="264" w:lineRule="auto"/>
              <w:jc w:val="center"/>
              <w:rPr>
                <w:rFonts w:ascii="Georgia" w:hAnsi="Georgia"/>
                <w:b w:val="0"/>
                <w:i/>
              </w:rPr>
            </w:pPr>
            <w:r w:rsidRPr="00327DC5">
              <w:rPr>
                <w:rFonts w:ascii="Georgia" w:hAnsi="Georgia"/>
                <w:b w:val="0"/>
                <w:i/>
              </w:rPr>
              <w:t>Date final report issued</w:t>
            </w:r>
          </w:p>
        </w:tc>
        <w:tc>
          <w:tcPr>
            <w:tcW w:w="1689" w:type="pct"/>
            <w:gridSpan w:val="4"/>
            <w:tcBorders>
              <w:top w:val="single" w:sz="6" w:space="0" w:color="984806" w:themeColor="accent6" w:themeShade="80"/>
              <w:bottom w:val="single" w:sz="6" w:space="0" w:color="984806" w:themeColor="accent6" w:themeShade="80"/>
            </w:tcBorders>
          </w:tcPr>
          <w:p w:rsidR="00327DC5" w:rsidRPr="00327DC5" w:rsidRDefault="00327DC5" w:rsidP="00327DC5">
            <w:pPr>
              <w:spacing w:after="60" w:line="264" w:lineRule="auto"/>
              <w:jc w:val="center"/>
              <w:rPr>
                <w:rFonts w:ascii="Georgia" w:hAnsi="Georgia"/>
                <w:b w:val="0"/>
                <w:i/>
              </w:rPr>
            </w:pPr>
            <w:r w:rsidRPr="00327DC5">
              <w:rPr>
                <w:rFonts w:ascii="Georgia" w:hAnsi="Georgia"/>
                <w:b w:val="0"/>
                <w:i/>
              </w:rPr>
              <w:t>No of recommendations made</w:t>
            </w:r>
          </w:p>
        </w:tc>
      </w:tr>
      <w:tr w:rsidR="00C72966" w:rsidRPr="00327DC5" w:rsidTr="00172984">
        <w:trPr>
          <w:cnfStyle w:val="000000100000" w:firstRow="0" w:lastRow="0" w:firstColumn="0" w:lastColumn="0" w:oddVBand="0" w:evenVBand="0" w:oddHBand="1" w:evenHBand="0" w:firstRowFirstColumn="0" w:firstRowLastColumn="0" w:lastRowFirstColumn="0" w:lastRowLastColumn="0"/>
          <w:trHeight w:val="20"/>
        </w:trPr>
        <w:tc>
          <w:tcPr>
            <w:tcW w:w="329" w:type="pct"/>
            <w:tcBorders>
              <w:top w:val="single" w:sz="6" w:space="0" w:color="984806" w:themeColor="accent6" w:themeShade="80"/>
              <w:bottom w:val="dotted" w:sz="4" w:space="0" w:color="984806" w:themeColor="accent6" w:themeShade="80"/>
            </w:tcBorders>
          </w:tcPr>
          <w:p w:rsidR="00327DC5" w:rsidRPr="00327DC5" w:rsidRDefault="00327DC5" w:rsidP="006D4EAD">
            <w:pPr>
              <w:spacing w:after="60" w:line="264" w:lineRule="auto"/>
              <w:jc w:val="center"/>
              <w:rPr>
                <w:rFonts w:ascii="Georgia" w:hAnsi="Georgia"/>
                <w:highlight w:val="yellow"/>
              </w:rPr>
            </w:pPr>
          </w:p>
        </w:tc>
        <w:tc>
          <w:tcPr>
            <w:tcW w:w="1646" w:type="pct"/>
            <w:tcBorders>
              <w:top w:val="single" w:sz="6" w:space="0" w:color="984806" w:themeColor="accent6" w:themeShade="80"/>
              <w:bottom w:val="dotted" w:sz="4" w:space="0" w:color="984806" w:themeColor="accent6" w:themeShade="80"/>
            </w:tcBorders>
          </w:tcPr>
          <w:p w:rsidR="00327DC5" w:rsidRPr="00327DC5" w:rsidRDefault="00327DC5" w:rsidP="006D4EAD">
            <w:pPr>
              <w:spacing w:after="60" w:line="264" w:lineRule="auto"/>
              <w:jc w:val="center"/>
              <w:rPr>
                <w:rFonts w:ascii="Georgia" w:hAnsi="Georgia"/>
                <w:highlight w:val="yellow"/>
              </w:rPr>
            </w:pPr>
          </w:p>
        </w:tc>
        <w:tc>
          <w:tcPr>
            <w:tcW w:w="659" w:type="pct"/>
            <w:tcBorders>
              <w:top w:val="single" w:sz="6" w:space="0" w:color="984806" w:themeColor="accent6" w:themeShade="80"/>
              <w:bottom w:val="dotted" w:sz="4" w:space="0" w:color="984806" w:themeColor="accent6" w:themeShade="80"/>
            </w:tcBorders>
          </w:tcPr>
          <w:p w:rsidR="00327DC5" w:rsidRPr="00327DC5" w:rsidRDefault="00327DC5" w:rsidP="006D4EAD">
            <w:pPr>
              <w:spacing w:after="60" w:line="264" w:lineRule="auto"/>
              <w:jc w:val="center"/>
              <w:rPr>
                <w:rFonts w:ascii="Georgia" w:hAnsi="Georgia"/>
                <w:highlight w:val="yellow"/>
              </w:rPr>
            </w:pPr>
          </w:p>
        </w:tc>
        <w:tc>
          <w:tcPr>
            <w:tcW w:w="676" w:type="pct"/>
            <w:tcBorders>
              <w:top w:val="single" w:sz="6" w:space="0" w:color="984806" w:themeColor="accent6" w:themeShade="80"/>
              <w:bottom w:val="dotted" w:sz="4" w:space="0" w:color="984806" w:themeColor="accent6" w:themeShade="80"/>
            </w:tcBorders>
          </w:tcPr>
          <w:p w:rsidR="00327DC5" w:rsidRPr="00327DC5" w:rsidRDefault="00327DC5" w:rsidP="006D4EAD">
            <w:pPr>
              <w:spacing w:after="60" w:line="264" w:lineRule="auto"/>
              <w:jc w:val="center"/>
              <w:rPr>
                <w:rFonts w:ascii="Georgia" w:hAnsi="Georgia"/>
              </w:rPr>
            </w:pPr>
          </w:p>
        </w:tc>
        <w:tc>
          <w:tcPr>
            <w:tcW w:w="396" w:type="pct"/>
            <w:tcBorders>
              <w:top w:val="single" w:sz="6" w:space="0" w:color="984806" w:themeColor="accent6" w:themeShade="80"/>
              <w:bottom w:val="dotted" w:sz="4" w:space="0" w:color="984806" w:themeColor="accent6" w:themeShade="80"/>
            </w:tcBorders>
          </w:tcPr>
          <w:p w:rsidR="00327DC5" w:rsidRPr="00887C7D" w:rsidRDefault="00327DC5" w:rsidP="006D4EAD">
            <w:pPr>
              <w:spacing w:after="60" w:line="264" w:lineRule="auto"/>
              <w:jc w:val="center"/>
              <w:rPr>
                <w:rFonts w:ascii="Georgia" w:hAnsi="Georgia"/>
                <w:b/>
                <w:noProof/>
                <w:sz w:val="18"/>
                <w:szCs w:val="18"/>
                <w:lang w:eastAsia="en-GB"/>
              </w:rPr>
            </w:pPr>
            <w:r w:rsidRPr="00887C7D">
              <w:rPr>
                <w:rFonts w:ascii="Georgia" w:hAnsi="Georgia"/>
                <w:b/>
                <w:noProof/>
                <w:sz w:val="18"/>
                <w:szCs w:val="18"/>
                <w:lang w:eastAsia="en-GB"/>
              </w:rPr>
              <w:drawing>
                <wp:inline distT="0" distB="0" distL="0" distR="0" wp14:anchorId="7A818ADB" wp14:editId="56B8F52F">
                  <wp:extent cx="197069" cy="220717"/>
                  <wp:effectExtent l="0" t="0" r="0" b="8255"/>
                  <wp:docPr id="2" name="Picture 1" desc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png"/>
                          <pic:cNvPicPr/>
                        </pic:nvPicPr>
                        <pic:blipFill>
                          <a:blip r:embed="rId8" cstate="print"/>
                          <a:stretch>
                            <a:fillRect/>
                          </a:stretch>
                        </pic:blipFill>
                        <pic:spPr>
                          <a:xfrm>
                            <a:off x="0" y="0"/>
                            <a:ext cx="200682" cy="224764"/>
                          </a:xfrm>
                          <a:prstGeom prst="rect">
                            <a:avLst/>
                          </a:prstGeom>
                        </pic:spPr>
                      </pic:pic>
                    </a:graphicData>
                  </a:graphic>
                </wp:inline>
              </w:drawing>
            </w:r>
          </w:p>
          <w:p w:rsidR="00327DC5" w:rsidRPr="00887C7D" w:rsidRDefault="00327DC5" w:rsidP="006D4EAD">
            <w:pPr>
              <w:spacing w:after="60" w:line="264" w:lineRule="auto"/>
              <w:jc w:val="center"/>
              <w:rPr>
                <w:rFonts w:ascii="Georgia" w:hAnsi="Georgia"/>
                <w:b/>
                <w:noProof/>
                <w:sz w:val="18"/>
                <w:szCs w:val="18"/>
                <w:lang w:eastAsia="en-GB"/>
              </w:rPr>
            </w:pPr>
            <w:r w:rsidRPr="00887C7D">
              <w:rPr>
                <w:rFonts w:ascii="Georgia" w:hAnsi="Georgia"/>
                <w:b/>
                <w:noProof/>
                <w:sz w:val="18"/>
                <w:szCs w:val="18"/>
                <w:lang w:eastAsia="en-GB"/>
              </w:rPr>
              <w:t>Critical</w:t>
            </w:r>
          </w:p>
        </w:tc>
        <w:tc>
          <w:tcPr>
            <w:tcW w:w="430" w:type="pct"/>
            <w:tcBorders>
              <w:top w:val="single" w:sz="6" w:space="0" w:color="984806" w:themeColor="accent6" w:themeShade="80"/>
              <w:bottom w:val="dotted" w:sz="4" w:space="0" w:color="984806" w:themeColor="accent6" w:themeShade="80"/>
            </w:tcBorders>
          </w:tcPr>
          <w:p w:rsidR="00327DC5" w:rsidRPr="00887C7D" w:rsidRDefault="00327DC5" w:rsidP="006D4EAD">
            <w:pPr>
              <w:spacing w:after="60" w:line="264" w:lineRule="auto"/>
              <w:jc w:val="center"/>
              <w:rPr>
                <w:rFonts w:ascii="Georgia" w:hAnsi="Georgia"/>
                <w:b/>
                <w:sz w:val="18"/>
                <w:szCs w:val="18"/>
              </w:rPr>
            </w:pPr>
            <w:r w:rsidRPr="00887C7D">
              <w:rPr>
                <w:rFonts w:ascii="Georgia" w:hAnsi="Georgia"/>
                <w:b/>
                <w:noProof/>
                <w:sz w:val="18"/>
                <w:szCs w:val="18"/>
                <w:lang w:eastAsia="en-GB"/>
              </w:rPr>
              <w:drawing>
                <wp:inline distT="0" distB="0" distL="0" distR="0" wp14:anchorId="10A2EF35" wp14:editId="55BF83A4">
                  <wp:extent cx="223952" cy="222911"/>
                  <wp:effectExtent l="19050" t="0" r="4648" b="0"/>
                  <wp:docPr id="3" name="Picture 3" descr="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png"/>
                          <pic:cNvPicPr/>
                        </pic:nvPicPr>
                        <pic:blipFill>
                          <a:blip r:embed="rId9" cstate="print"/>
                          <a:stretch>
                            <a:fillRect/>
                          </a:stretch>
                        </pic:blipFill>
                        <pic:spPr>
                          <a:xfrm>
                            <a:off x="0" y="0"/>
                            <a:ext cx="226117" cy="225066"/>
                          </a:xfrm>
                          <a:prstGeom prst="rect">
                            <a:avLst/>
                          </a:prstGeom>
                        </pic:spPr>
                      </pic:pic>
                    </a:graphicData>
                  </a:graphic>
                </wp:inline>
              </w:drawing>
            </w:r>
          </w:p>
          <w:p w:rsidR="00327DC5" w:rsidRPr="00887C7D" w:rsidRDefault="00327DC5" w:rsidP="006D4EAD">
            <w:pPr>
              <w:spacing w:after="60" w:line="264" w:lineRule="auto"/>
              <w:jc w:val="center"/>
              <w:rPr>
                <w:rFonts w:ascii="Georgia" w:hAnsi="Georgia"/>
                <w:b/>
                <w:sz w:val="18"/>
                <w:szCs w:val="18"/>
              </w:rPr>
            </w:pPr>
            <w:r w:rsidRPr="00887C7D">
              <w:rPr>
                <w:rFonts w:ascii="Georgia" w:hAnsi="Georgia"/>
                <w:b/>
                <w:sz w:val="18"/>
                <w:szCs w:val="18"/>
              </w:rPr>
              <w:t>High</w:t>
            </w:r>
          </w:p>
        </w:tc>
        <w:tc>
          <w:tcPr>
            <w:tcW w:w="432" w:type="pct"/>
            <w:tcBorders>
              <w:top w:val="single" w:sz="6" w:space="0" w:color="984806" w:themeColor="accent6" w:themeShade="80"/>
              <w:bottom w:val="dotted" w:sz="4" w:space="0" w:color="984806" w:themeColor="accent6" w:themeShade="80"/>
            </w:tcBorders>
          </w:tcPr>
          <w:p w:rsidR="00327DC5" w:rsidRPr="00887C7D" w:rsidRDefault="00327DC5" w:rsidP="006D4EAD">
            <w:pPr>
              <w:spacing w:after="60" w:line="264" w:lineRule="auto"/>
              <w:jc w:val="center"/>
              <w:rPr>
                <w:rFonts w:ascii="Georgia" w:hAnsi="Georgia"/>
                <w:b/>
                <w:sz w:val="18"/>
                <w:szCs w:val="18"/>
              </w:rPr>
            </w:pPr>
            <w:r w:rsidRPr="00887C7D">
              <w:rPr>
                <w:rFonts w:ascii="Georgia" w:hAnsi="Georgia"/>
                <w:b/>
                <w:noProof/>
                <w:sz w:val="18"/>
                <w:szCs w:val="18"/>
                <w:lang w:eastAsia="en-GB"/>
              </w:rPr>
              <w:drawing>
                <wp:inline distT="0" distB="0" distL="0" distR="0" wp14:anchorId="2F2A1E0B" wp14:editId="7DCF624F">
                  <wp:extent cx="222351" cy="222351"/>
                  <wp:effectExtent l="19050" t="0" r="6249" b="0"/>
                  <wp:docPr id="4" name="Picture 2" descr="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png"/>
                          <pic:cNvPicPr/>
                        </pic:nvPicPr>
                        <pic:blipFill>
                          <a:blip r:embed="rId10" cstate="print">
                            <a:lum bright="28000"/>
                          </a:blip>
                          <a:stretch>
                            <a:fillRect/>
                          </a:stretch>
                        </pic:blipFill>
                        <pic:spPr>
                          <a:xfrm>
                            <a:off x="0" y="0"/>
                            <a:ext cx="222407" cy="222407"/>
                          </a:xfrm>
                          <a:prstGeom prst="rect">
                            <a:avLst/>
                          </a:prstGeom>
                          <a:noFill/>
                          <a:ln>
                            <a:noFill/>
                          </a:ln>
                        </pic:spPr>
                      </pic:pic>
                    </a:graphicData>
                  </a:graphic>
                </wp:inline>
              </w:drawing>
            </w:r>
          </w:p>
          <w:p w:rsidR="00327DC5" w:rsidRPr="00887C7D" w:rsidRDefault="00327DC5" w:rsidP="006D4EAD">
            <w:pPr>
              <w:spacing w:after="60" w:line="264" w:lineRule="auto"/>
              <w:jc w:val="center"/>
              <w:rPr>
                <w:rFonts w:ascii="Georgia" w:hAnsi="Georgia"/>
                <w:b/>
                <w:sz w:val="18"/>
                <w:szCs w:val="18"/>
              </w:rPr>
            </w:pPr>
            <w:r w:rsidRPr="00887C7D">
              <w:rPr>
                <w:rFonts w:ascii="Georgia" w:hAnsi="Georgia"/>
                <w:b/>
                <w:sz w:val="18"/>
                <w:szCs w:val="18"/>
              </w:rPr>
              <w:t>Medium</w:t>
            </w:r>
          </w:p>
        </w:tc>
        <w:tc>
          <w:tcPr>
            <w:tcW w:w="431" w:type="pct"/>
            <w:tcBorders>
              <w:top w:val="single" w:sz="6" w:space="0" w:color="984806" w:themeColor="accent6" w:themeShade="80"/>
              <w:bottom w:val="dotted" w:sz="4" w:space="0" w:color="984806" w:themeColor="accent6" w:themeShade="80"/>
            </w:tcBorders>
          </w:tcPr>
          <w:p w:rsidR="00327DC5" w:rsidRPr="00887C7D" w:rsidRDefault="00327DC5" w:rsidP="006D4EAD">
            <w:pPr>
              <w:spacing w:after="60" w:line="264" w:lineRule="auto"/>
              <w:jc w:val="center"/>
              <w:rPr>
                <w:rFonts w:ascii="Georgia" w:hAnsi="Georgia"/>
                <w:b/>
                <w:sz w:val="18"/>
                <w:szCs w:val="18"/>
              </w:rPr>
            </w:pPr>
            <w:r w:rsidRPr="00887C7D">
              <w:rPr>
                <w:rFonts w:ascii="Georgia" w:hAnsi="Georgia"/>
                <w:b/>
                <w:noProof/>
                <w:sz w:val="18"/>
                <w:szCs w:val="18"/>
                <w:lang w:eastAsia="en-GB"/>
              </w:rPr>
              <w:drawing>
                <wp:inline distT="0" distB="0" distL="0" distR="0" wp14:anchorId="17FB7A7F" wp14:editId="25970F1D">
                  <wp:extent cx="220482" cy="219456"/>
                  <wp:effectExtent l="19050" t="0" r="8118" b="0"/>
                  <wp:docPr id="6" name="Picture 0" descr="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ng"/>
                          <pic:cNvPicPr/>
                        </pic:nvPicPr>
                        <pic:blipFill>
                          <a:blip r:embed="rId11" cstate="print"/>
                          <a:stretch>
                            <a:fillRect/>
                          </a:stretch>
                        </pic:blipFill>
                        <pic:spPr>
                          <a:xfrm>
                            <a:off x="0" y="0"/>
                            <a:ext cx="222937" cy="221899"/>
                          </a:xfrm>
                          <a:prstGeom prst="rect">
                            <a:avLst/>
                          </a:prstGeom>
                        </pic:spPr>
                      </pic:pic>
                    </a:graphicData>
                  </a:graphic>
                </wp:inline>
              </w:drawing>
            </w:r>
          </w:p>
          <w:p w:rsidR="00327DC5" w:rsidRPr="00887C7D" w:rsidRDefault="00327DC5" w:rsidP="006D4EAD">
            <w:pPr>
              <w:spacing w:after="60" w:line="264" w:lineRule="auto"/>
              <w:jc w:val="center"/>
              <w:rPr>
                <w:rFonts w:ascii="Georgia" w:hAnsi="Georgia"/>
                <w:b/>
                <w:sz w:val="18"/>
                <w:szCs w:val="18"/>
              </w:rPr>
            </w:pPr>
            <w:r w:rsidRPr="00887C7D">
              <w:rPr>
                <w:rFonts w:ascii="Georgia" w:hAnsi="Georgia"/>
                <w:b/>
                <w:sz w:val="18"/>
                <w:szCs w:val="18"/>
              </w:rPr>
              <w:t>Low</w:t>
            </w:r>
          </w:p>
        </w:tc>
      </w:tr>
      <w:tr w:rsidR="00E60010" w:rsidRPr="00327DC5" w:rsidTr="00172984">
        <w:trPr>
          <w:trHeight w:val="202"/>
        </w:trPr>
        <w:tc>
          <w:tcPr>
            <w:tcW w:w="329" w:type="pct"/>
            <w:tcBorders>
              <w:top w:val="dotted" w:sz="4" w:space="0" w:color="984806" w:themeColor="accent6" w:themeShade="80"/>
              <w:bottom w:val="dotted" w:sz="4" w:space="0" w:color="984806" w:themeColor="accent6" w:themeShade="80"/>
            </w:tcBorders>
          </w:tcPr>
          <w:p w:rsidR="00E60010" w:rsidRPr="00263028" w:rsidRDefault="00E60010" w:rsidP="0067298C">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E60010" w:rsidRPr="00E60010" w:rsidRDefault="003826A9" w:rsidP="006C7501">
            <w:pPr>
              <w:spacing w:after="60" w:line="264" w:lineRule="auto"/>
              <w:rPr>
                <w:rFonts w:ascii="Georgia" w:eastAsia="Arial" w:hAnsi="Georgia" w:cs="Times New Roman"/>
              </w:rPr>
            </w:pPr>
            <w:r>
              <w:rPr>
                <w:rFonts w:ascii="Georgia" w:eastAsia="Arial" w:hAnsi="Georgia" w:cs="Times New Roman"/>
              </w:rPr>
              <w:t>Creditors</w:t>
            </w:r>
          </w:p>
        </w:tc>
        <w:tc>
          <w:tcPr>
            <w:tcW w:w="659" w:type="pct"/>
            <w:tcBorders>
              <w:top w:val="dotted" w:sz="4" w:space="0" w:color="984806" w:themeColor="accent6" w:themeShade="80"/>
              <w:bottom w:val="dotted" w:sz="4" w:space="0" w:color="984806" w:themeColor="accent6" w:themeShade="80"/>
            </w:tcBorders>
            <w:vAlign w:val="center"/>
          </w:tcPr>
          <w:p w:rsidR="00E60010" w:rsidRPr="006D4EAD" w:rsidRDefault="003826A9" w:rsidP="0067298C">
            <w:pPr>
              <w:spacing w:after="60" w:line="264" w:lineRule="auto"/>
              <w:jc w:val="center"/>
              <w:rPr>
                <w:rFonts w:ascii="Georgia" w:hAnsi="Georgia"/>
              </w:rPr>
            </w:pPr>
            <w:r>
              <w:rPr>
                <w:rFonts w:ascii="Georgia" w:hAnsi="Georgia"/>
              </w:rPr>
              <w:t xml:space="preserve">Medium </w:t>
            </w:r>
            <w:r w:rsidR="00E60010">
              <w:rPr>
                <w:rFonts w:ascii="Georgia" w:hAnsi="Georgia"/>
              </w:rPr>
              <w:t>Risk</w:t>
            </w:r>
          </w:p>
        </w:tc>
        <w:tc>
          <w:tcPr>
            <w:tcW w:w="676" w:type="pct"/>
            <w:tcBorders>
              <w:top w:val="dotted" w:sz="4" w:space="0" w:color="984806" w:themeColor="accent6" w:themeShade="80"/>
              <w:bottom w:val="dotted" w:sz="4" w:space="0" w:color="984806" w:themeColor="accent6" w:themeShade="80"/>
            </w:tcBorders>
          </w:tcPr>
          <w:p w:rsidR="00E60010" w:rsidRPr="00263028" w:rsidRDefault="006C7501" w:rsidP="0067298C">
            <w:pPr>
              <w:spacing w:after="60" w:line="264" w:lineRule="auto"/>
              <w:jc w:val="center"/>
              <w:rPr>
                <w:rFonts w:ascii="Georgia" w:hAnsi="Georgia"/>
              </w:rPr>
            </w:pPr>
            <w:r>
              <w:rPr>
                <w:rFonts w:ascii="Georgia" w:hAnsi="Georgia"/>
              </w:rPr>
              <w:t>15/6/15</w:t>
            </w:r>
          </w:p>
        </w:tc>
        <w:tc>
          <w:tcPr>
            <w:tcW w:w="396"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2</w:t>
            </w:r>
          </w:p>
        </w:tc>
        <w:tc>
          <w:tcPr>
            <w:tcW w:w="431"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1</w:t>
            </w:r>
          </w:p>
        </w:tc>
      </w:tr>
      <w:tr w:rsidR="00E60010" w:rsidRPr="00327DC5" w:rsidTr="00172984">
        <w:trPr>
          <w:cnfStyle w:val="000000100000" w:firstRow="0" w:lastRow="0" w:firstColumn="0" w:lastColumn="0" w:oddVBand="0" w:evenVBand="0" w:oddHBand="1" w:evenHBand="0" w:firstRowFirstColumn="0" w:firstRowLastColumn="0" w:lastRowFirstColumn="0" w:lastRowLastColumn="0"/>
          <w:trHeight w:val="20"/>
        </w:trPr>
        <w:tc>
          <w:tcPr>
            <w:tcW w:w="329" w:type="pct"/>
            <w:tcBorders>
              <w:top w:val="dotted" w:sz="4" w:space="0" w:color="984806" w:themeColor="accent6" w:themeShade="80"/>
              <w:bottom w:val="dotted" w:sz="4" w:space="0" w:color="984806" w:themeColor="accent6" w:themeShade="80"/>
            </w:tcBorders>
          </w:tcPr>
          <w:p w:rsidR="00E60010" w:rsidRPr="00263028" w:rsidRDefault="00E60010" w:rsidP="0067298C">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E60010" w:rsidRPr="00E60010" w:rsidRDefault="003826A9" w:rsidP="006C7501">
            <w:pPr>
              <w:spacing w:after="60" w:line="264" w:lineRule="auto"/>
              <w:rPr>
                <w:rFonts w:ascii="Georgia" w:eastAsia="Arial" w:hAnsi="Georgia" w:cs="Times New Roman"/>
              </w:rPr>
            </w:pPr>
            <w:r>
              <w:rPr>
                <w:rFonts w:ascii="Georgia" w:eastAsia="Arial" w:hAnsi="Georgia" w:cs="Times New Roman"/>
              </w:rPr>
              <w:t>Sundry Debtors</w:t>
            </w:r>
          </w:p>
        </w:tc>
        <w:tc>
          <w:tcPr>
            <w:tcW w:w="659" w:type="pct"/>
            <w:tcBorders>
              <w:top w:val="dotted" w:sz="4" w:space="0" w:color="984806" w:themeColor="accent6" w:themeShade="80"/>
              <w:bottom w:val="dotted" w:sz="4" w:space="0" w:color="984806" w:themeColor="accent6" w:themeShade="80"/>
            </w:tcBorders>
            <w:vAlign w:val="center"/>
          </w:tcPr>
          <w:p w:rsidR="00E60010" w:rsidRPr="006D4EAD" w:rsidRDefault="003826A9" w:rsidP="0067298C">
            <w:pPr>
              <w:spacing w:after="60" w:line="264" w:lineRule="auto"/>
              <w:jc w:val="center"/>
              <w:rPr>
                <w:rFonts w:ascii="Georgia" w:hAnsi="Georgia"/>
              </w:rPr>
            </w:pPr>
            <w:r>
              <w:rPr>
                <w:rFonts w:ascii="Georgia" w:hAnsi="Georgia"/>
              </w:rPr>
              <w:t>Low</w:t>
            </w:r>
            <w:r w:rsidR="00E60010">
              <w:rPr>
                <w:rFonts w:ascii="Georgia" w:hAnsi="Georgia"/>
              </w:rPr>
              <w:t xml:space="preserve"> Risk</w:t>
            </w:r>
          </w:p>
        </w:tc>
        <w:tc>
          <w:tcPr>
            <w:tcW w:w="676" w:type="pct"/>
            <w:tcBorders>
              <w:top w:val="dotted" w:sz="4" w:space="0" w:color="984806" w:themeColor="accent6" w:themeShade="80"/>
              <w:bottom w:val="dotted" w:sz="4" w:space="0" w:color="984806" w:themeColor="accent6" w:themeShade="80"/>
            </w:tcBorders>
          </w:tcPr>
          <w:p w:rsidR="00E60010" w:rsidRPr="00263028" w:rsidRDefault="006C7501" w:rsidP="0067298C">
            <w:pPr>
              <w:spacing w:after="60" w:line="264" w:lineRule="auto"/>
              <w:jc w:val="center"/>
              <w:rPr>
                <w:rFonts w:ascii="Georgia" w:hAnsi="Georgia"/>
              </w:rPr>
            </w:pPr>
            <w:r w:rsidRPr="006C7501">
              <w:rPr>
                <w:rFonts w:ascii="Georgia" w:hAnsi="Georgia"/>
              </w:rPr>
              <w:t>15/6/15</w:t>
            </w:r>
          </w:p>
        </w:tc>
        <w:tc>
          <w:tcPr>
            <w:tcW w:w="396"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0</w:t>
            </w:r>
          </w:p>
        </w:tc>
        <w:tc>
          <w:tcPr>
            <w:tcW w:w="431"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3</w:t>
            </w:r>
          </w:p>
        </w:tc>
      </w:tr>
      <w:tr w:rsidR="00E60010" w:rsidRPr="00327DC5" w:rsidTr="00172984">
        <w:trPr>
          <w:trHeight w:val="20"/>
        </w:trPr>
        <w:tc>
          <w:tcPr>
            <w:tcW w:w="329" w:type="pct"/>
            <w:tcBorders>
              <w:top w:val="dotted" w:sz="4" w:space="0" w:color="984806" w:themeColor="accent6" w:themeShade="80"/>
              <w:bottom w:val="dotted" w:sz="4" w:space="0" w:color="984806" w:themeColor="accent6" w:themeShade="80"/>
            </w:tcBorders>
          </w:tcPr>
          <w:p w:rsidR="00E60010" w:rsidRPr="00263028" w:rsidRDefault="00E60010" w:rsidP="0067298C">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E60010" w:rsidRPr="00E60010" w:rsidRDefault="00E60010" w:rsidP="006C7501">
            <w:pPr>
              <w:spacing w:after="60" w:line="264" w:lineRule="auto"/>
              <w:rPr>
                <w:rFonts w:ascii="Georgia" w:eastAsia="Arial" w:hAnsi="Georgia" w:cs="Times New Roman"/>
              </w:rPr>
            </w:pPr>
            <w:r>
              <w:rPr>
                <w:rFonts w:ascii="Georgia" w:eastAsia="Arial" w:hAnsi="Georgia" w:cs="Times New Roman"/>
              </w:rPr>
              <w:t>Cash Collection</w:t>
            </w:r>
          </w:p>
        </w:tc>
        <w:tc>
          <w:tcPr>
            <w:tcW w:w="659" w:type="pct"/>
            <w:tcBorders>
              <w:top w:val="dotted" w:sz="4" w:space="0" w:color="984806" w:themeColor="accent6" w:themeShade="80"/>
              <w:bottom w:val="dotted" w:sz="4" w:space="0" w:color="984806" w:themeColor="accent6" w:themeShade="80"/>
            </w:tcBorders>
            <w:vAlign w:val="center"/>
          </w:tcPr>
          <w:p w:rsidR="00E60010" w:rsidRPr="006D4EAD" w:rsidRDefault="00E60010" w:rsidP="0067298C">
            <w:pPr>
              <w:spacing w:after="60" w:line="264" w:lineRule="auto"/>
              <w:jc w:val="center"/>
              <w:rPr>
                <w:rFonts w:ascii="Georgia" w:hAnsi="Georgia"/>
              </w:rPr>
            </w:pPr>
            <w:r>
              <w:rPr>
                <w:rFonts w:ascii="Georgia" w:hAnsi="Georgia"/>
              </w:rPr>
              <w:t>Low Risk</w:t>
            </w:r>
          </w:p>
        </w:tc>
        <w:tc>
          <w:tcPr>
            <w:tcW w:w="676" w:type="pct"/>
            <w:tcBorders>
              <w:top w:val="dotted" w:sz="4" w:space="0" w:color="984806" w:themeColor="accent6" w:themeShade="80"/>
              <w:bottom w:val="dotted" w:sz="4" w:space="0" w:color="984806" w:themeColor="accent6" w:themeShade="80"/>
            </w:tcBorders>
          </w:tcPr>
          <w:p w:rsidR="00E60010" w:rsidRPr="00263028" w:rsidRDefault="006C7501" w:rsidP="0067298C">
            <w:pPr>
              <w:spacing w:after="60" w:line="264" w:lineRule="auto"/>
              <w:jc w:val="center"/>
              <w:rPr>
                <w:rFonts w:ascii="Georgia" w:hAnsi="Georgia"/>
              </w:rPr>
            </w:pPr>
            <w:r w:rsidRPr="006C7501">
              <w:rPr>
                <w:rFonts w:ascii="Georgia" w:hAnsi="Georgia"/>
              </w:rPr>
              <w:t>15/6/15</w:t>
            </w:r>
          </w:p>
        </w:tc>
        <w:tc>
          <w:tcPr>
            <w:tcW w:w="396"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E60010" w:rsidRDefault="003826A9"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0</w:t>
            </w:r>
          </w:p>
        </w:tc>
        <w:tc>
          <w:tcPr>
            <w:tcW w:w="431" w:type="pct"/>
            <w:tcBorders>
              <w:top w:val="dotted" w:sz="4" w:space="0" w:color="984806" w:themeColor="accent6" w:themeShade="80"/>
              <w:bottom w:val="dotted" w:sz="4" w:space="0" w:color="984806" w:themeColor="accent6" w:themeShade="80"/>
            </w:tcBorders>
          </w:tcPr>
          <w:p w:rsidR="00E60010" w:rsidRDefault="003826A9" w:rsidP="00327DC5">
            <w:pPr>
              <w:spacing w:after="60" w:line="264" w:lineRule="auto"/>
              <w:jc w:val="center"/>
              <w:rPr>
                <w:rFonts w:ascii="Georgia" w:hAnsi="Georgia"/>
              </w:rPr>
            </w:pPr>
            <w:r>
              <w:rPr>
                <w:rFonts w:ascii="Georgia" w:hAnsi="Georgia"/>
              </w:rPr>
              <w:t>1</w:t>
            </w:r>
          </w:p>
        </w:tc>
      </w:tr>
      <w:tr w:rsidR="003826A9" w:rsidRPr="00327DC5" w:rsidTr="00172984">
        <w:trPr>
          <w:cnfStyle w:val="000000100000" w:firstRow="0" w:lastRow="0" w:firstColumn="0" w:lastColumn="0" w:oddVBand="0" w:evenVBand="0" w:oddHBand="1" w:evenHBand="0" w:firstRowFirstColumn="0" w:firstRowLastColumn="0" w:lastRowFirstColumn="0" w:lastRowLastColumn="0"/>
          <w:trHeight w:val="20"/>
        </w:trPr>
        <w:tc>
          <w:tcPr>
            <w:tcW w:w="329" w:type="pct"/>
            <w:tcBorders>
              <w:top w:val="dotted" w:sz="4" w:space="0" w:color="984806" w:themeColor="accent6" w:themeShade="80"/>
              <w:bottom w:val="dotted" w:sz="4" w:space="0" w:color="984806" w:themeColor="accent6" w:themeShade="80"/>
            </w:tcBorders>
          </w:tcPr>
          <w:p w:rsidR="003826A9" w:rsidRDefault="003826A9" w:rsidP="00E8200B">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3826A9" w:rsidRPr="00887AA5" w:rsidRDefault="003826A9" w:rsidP="00FF3143">
            <w:pPr>
              <w:spacing w:after="60" w:line="264" w:lineRule="auto"/>
              <w:rPr>
                <w:rFonts w:ascii="Georgia" w:eastAsia="Arial" w:hAnsi="Georgia" w:cs="Times New Roman"/>
              </w:rPr>
            </w:pPr>
            <w:r w:rsidRPr="003826A9">
              <w:rPr>
                <w:rFonts w:ascii="Georgia" w:eastAsia="Arial" w:hAnsi="Georgia" w:cs="Times New Roman"/>
              </w:rPr>
              <w:t>Risk Management &amp; Budgetary Control</w:t>
            </w:r>
          </w:p>
        </w:tc>
        <w:tc>
          <w:tcPr>
            <w:tcW w:w="659" w:type="pct"/>
            <w:tcBorders>
              <w:top w:val="dotted" w:sz="4" w:space="0" w:color="984806" w:themeColor="accent6" w:themeShade="80"/>
              <w:bottom w:val="dotted" w:sz="4" w:space="0" w:color="984806" w:themeColor="accent6" w:themeShade="80"/>
            </w:tcBorders>
            <w:vAlign w:val="center"/>
          </w:tcPr>
          <w:p w:rsidR="003826A9" w:rsidRPr="006D4EAD" w:rsidRDefault="003826A9" w:rsidP="00FF3143">
            <w:pPr>
              <w:spacing w:after="60" w:line="264" w:lineRule="auto"/>
              <w:jc w:val="center"/>
              <w:rPr>
                <w:rFonts w:ascii="Georgia" w:hAnsi="Georgia"/>
              </w:rPr>
            </w:pPr>
            <w:r>
              <w:rPr>
                <w:rFonts w:ascii="Georgia" w:hAnsi="Georgia"/>
              </w:rPr>
              <w:t>Low Risk</w:t>
            </w:r>
          </w:p>
        </w:tc>
        <w:tc>
          <w:tcPr>
            <w:tcW w:w="676" w:type="pct"/>
            <w:tcBorders>
              <w:top w:val="dotted" w:sz="4" w:space="0" w:color="984806" w:themeColor="accent6" w:themeShade="80"/>
              <w:bottom w:val="dotted" w:sz="4" w:space="0" w:color="984806" w:themeColor="accent6" w:themeShade="80"/>
            </w:tcBorders>
          </w:tcPr>
          <w:p w:rsidR="003826A9" w:rsidRPr="00263028" w:rsidRDefault="006C7501" w:rsidP="00E8200B">
            <w:pPr>
              <w:spacing w:after="60" w:line="264" w:lineRule="auto"/>
              <w:jc w:val="center"/>
              <w:rPr>
                <w:rFonts w:ascii="Georgia" w:hAnsi="Georgia"/>
              </w:rPr>
            </w:pPr>
            <w:r>
              <w:rPr>
                <w:rFonts w:ascii="Georgia" w:hAnsi="Georgia"/>
              </w:rPr>
              <w:t>TBA</w:t>
            </w:r>
          </w:p>
        </w:tc>
        <w:tc>
          <w:tcPr>
            <w:tcW w:w="396" w:type="pct"/>
            <w:tcBorders>
              <w:top w:val="dotted" w:sz="4" w:space="0" w:color="984806" w:themeColor="accent6" w:themeShade="80"/>
              <w:bottom w:val="dotted" w:sz="4" w:space="0" w:color="984806" w:themeColor="accent6" w:themeShade="80"/>
            </w:tcBorders>
          </w:tcPr>
          <w:p w:rsidR="003826A9" w:rsidRDefault="003826A9"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3826A9" w:rsidRDefault="003826A9"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3826A9" w:rsidRPr="00327DC5" w:rsidRDefault="003826A9" w:rsidP="00327DC5">
            <w:pPr>
              <w:spacing w:after="60" w:line="264" w:lineRule="auto"/>
              <w:jc w:val="center"/>
              <w:rPr>
                <w:rFonts w:ascii="Georgia" w:hAnsi="Georgia"/>
              </w:rPr>
            </w:pPr>
            <w:r>
              <w:rPr>
                <w:rFonts w:ascii="Georgia" w:hAnsi="Georgia"/>
              </w:rPr>
              <w:t>0</w:t>
            </w:r>
          </w:p>
        </w:tc>
        <w:tc>
          <w:tcPr>
            <w:tcW w:w="431" w:type="pct"/>
            <w:tcBorders>
              <w:top w:val="dotted" w:sz="4" w:space="0" w:color="984806" w:themeColor="accent6" w:themeShade="80"/>
              <w:bottom w:val="dotted" w:sz="4" w:space="0" w:color="984806" w:themeColor="accent6" w:themeShade="80"/>
            </w:tcBorders>
          </w:tcPr>
          <w:p w:rsidR="003826A9" w:rsidRPr="00327DC5" w:rsidRDefault="003826A9" w:rsidP="00327DC5">
            <w:pPr>
              <w:spacing w:after="60" w:line="264" w:lineRule="auto"/>
              <w:jc w:val="center"/>
              <w:rPr>
                <w:rFonts w:ascii="Georgia" w:hAnsi="Georgia"/>
              </w:rPr>
            </w:pPr>
            <w:r>
              <w:rPr>
                <w:rFonts w:ascii="Georgia" w:hAnsi="Georgia"/>
              </w:rPr>
              <w:t>3</w:t>
            </w:r>
          </w:p>
        </w:tc>
      </w:tr>
      <w:tr w:rsidR="006C7501" w:rsidRPr="00327DC5" w:rsidTr="00172984">
        <w:trPr>
          <w:trHeight w:val="20"/>
        </w:trPr>
        <w:tc>
          <w:tcPr>
            <w:tcW w:w="329" w:type="pct"/>
            <w:tcBorders>
              <w:top w:val="dotted" w:sz="4" w:space="0" w:color="984806" w:themeColor="accent6" w:themeShade="80"/>
              <w:bottom w:val="dotted" w:sz="4" w:space="0" w:color="984806" w:themeColor="accent6" w:themeShade="80"/>
            </w:tcBorders>
          </w:tcPr>
          <w:p w:rsidR="006C7501" w:rsidRDefault="006C7501" w:rsidP="00E8200B">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6C7501" w:rsidRDefault="006C7501" w:rsidP="00FF3143">
            <w:pPr>
              <w:spacing w:after="60" w:line="264" w:lineRule="auto"/>
              <w:rPr>
                <w:rFonts w:ascii="Georgia" w:eastAsia="Arial" w:hAnsi="Georgia" w:cs="Times New Roman"/>
              </w:rPr>
            </w:pPr>
            <w:r>
              <w:rPr>
                <w:rFonts w:ascii="Georgia" w:eastAsia="Arial" w:hAnsi="Georgia" w:cs="Times New Roman"/>
              </w:rPr>
              <w:t>Treasury Management &amp; VAT</w:t>
            </w:r>
          </w:p>
        </w:tc>
        <w:tc>
          <w:tcPr>
            <w:tcW w:w="659" w:type="pct"/>
            <w:tcBorders>
              <w:top w:val="dotted" w:sz="4" w:space="0" w:color="984806" w:themeColor="accent6" w:themeShade="80"/>
              <w:bottom w:val="dotted" w:sz="4" w:space="0" w:color="984806" w:themeColor="accent6" w:themeShade="80"/>
            </w:tcBorders>
            <w:vAlign w:val="center"/>
          </w:tcPr>
          <w:p w:rsidR="006C7501" w:rsidRDefault="006C7501" w:rsidP="00FF3143">
            <w:pPr>
              <w:spacing w:after="60" w:line="264" w:lineRule="auto"/>
              <w:jc w:val="center"/>
              <w:rPr>
                <w:rFonts w:ascii="Georgia" w:hAnsi="Georgia"/>
              </w:rPr>
            </w:pPr>
            <w:r>
              <w:rPr>
                <w:rFonts w:ascii="Georgia" w:hAnsi="Georgia"/>
              </w:rPr>
              <w:t>Low Risk</w:t>
            </w:r>
          </w:p>
        </w:tc>
        <w:tc>
          <w:tcPr>
            <w:tcW w:w="676" w:type="pct"/>
            <w:tcBorders>
              <w:top w:val="dotted" w:sz="4" w:space="0" w:color="984806" w:themeColor="accent6" w:themeShade="80"/>
              <w:bottom w:val="dotted" w:sz="4" w:space="0" w:color="984806" w:themeColor="accent6" w:themeShade="80"/>
            </w:tcBorders>
          </w:tcPr>
          <w:p w:rsidR="006C7501" w:rsidRDefault="006C7501" w:rsidP="00E8200B">
            <w:pPr>
              <w:spacing w:after="60" w:line="264" w:lineRule="auto"/>
              <w:jc w:val="center"/>
              <w:rPr>
                <w:rFonts w:ascii="Georgia" w:hAnsi="Georgia"/>
              </w:rPr>
            </w:pPr>
            <w:r>
              <w:rPr>
                <w:rFonts w:ascii="Georgia" w:hAnsi="Georgia"/>
              </w:rPr>
              <w:t>17/6/15</w:t>
            </w:r>
          </w:p>
        </w:tc>
        <w:tc>
          <w:tcPr>
            <w:tcW w:w="396" w:type="pct"/>
            <w:tcBorders>
              <w:top w:val="dotted" w:sz="4" w:space="0" w:color="984806" w:themeColor="accent6" w:themeShade="80"/>
              <w:bottom w:val="dotted" w:sz="4" w:space="0" w:color="984806" w:themeColor="accent6" w:themeShade="80"/>
            </w:tcBorders>
          </w:tcPr>
          <w:p w:rsidR="006C7501" w:rsidRDefault="006C7501"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6C7501" w:rsidRDefault="006C7501"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6C7501" w:rsidRDefault="006C7501" w:rsidP="00327DC5">
            <w:pPr>
              <w:spacing w:after="60" w:line="264" w:lineRule="auto"/>
              <w:jc w:val="center"/>
              <w:rPr>
                <w:rFonts w:ascii="Georgia" w:hAnsi="Georgia"/>
              </w:rPr>
            </w:pPr>
            <w:r>
              <w:rPr>
                <w:rFonts w:ascii="Georgia" w:hAnsi="Georgia"/>
              </w:rPr>
              <w:t>0</w:t>
            </w:r>
          </w:p>
        </w:tc>
        <w:tc>
          <w:tcPr>
            <w:tcW w:w="431" w:type="pct"/>
            <w:tcBorders>
              <w:top w:val="dotted" w:sz="4" w:space="0" w:color="984806" w:themeColor="accent6" w:themeShade="80"/>
              <w:bottom w:val="dotted" w:sz="4" w:space="0" w:color="984806" w:themeColor="accent6" w:themeShade="80"/>
            </w:tcBorders>
          </w:tcPr>
          <w:p w:rsidR="006C7501" w:rsidRDefault="006C7501" w:rsidP="00327DC5">
            <w:pPr>
              <w:spacing w:after="60" w:line="264" w:lineRule="auto"/>
              <w:jc w:val="center"/>
              <w:rPr>
                <w:rFonts w:ascii="Georgia" w:hAnsi="Georgia"/>
              </w:rPr>
            </w:pPr>
            <w:r>
              <w:rPr>
                <w:rFonts w:ascii="Georgia" w:hAnsi="Georgia"/>
              </w:rPr>
              <w:t>3</w:t>
            </w:r>
          </w:p>
        </w:tc>
      </w:tr>
      <w:tr w:rsidR="003547CD" w:rsidRPr="00327DC5" w:rsidTr="00172984">
        <w:trPr>
          <w:cnfStyle w:val="000000100000" w:firstRow="0" w:lastRow="0" w:firstColumn="0" w:lastColumn="0" w:oddVBand="0" w:evenVBand="0" w:oddHBand="1" w:evenHBand="0" w:firstRowFirstColumn="0" w:firstRowLastColumn="0" w:lastRowFirstColumn="0" w:lastRowLastColumn="0"/>
          <w:trHeight w:val="20"/>
        </w:trPr>
        <w:tc>
          <w:tcPr>
            <w:tcW w:w="329" w:type="pct"/>
            <w:tcBorders>
              <w:top w:val="dotted" w:sz="4" w:space="0" w:color="984806" w:themeColor="accent6" w:themeShade="80"/>
              <w:bottom w:val="dotted" w:sz="4" w:space="0" w:color="984806" w:themeColor="accent6" w:themeShade="80"/>
            </w:tcBorders>
          </w:tcPr>
          <w:p w:rsidR="003547CD" w:rsidRDefault="003547CD" w:rsidP="00E8200B">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3547CD" w:rsidRPr="00887AA5" w:rsidRDefault="003547CD" w:rsidP="00FF3143">
            <w:pPr>
              <w:spacing w:after="60" w:line="264" w:lineRule="auto"/>
              <w:rPr>
                <w:rFonts w:ascii="Georgia" w:eastAsia="Arial" w:hAnsi="Georgia" w:cs="Times New Roman"/>
              </w:rPr>
            </w:pPr>
            <w:r>
              <w:rPr>
                <w:rFonts w:ascii="Georgia" w:eastAsia="Arial" w:hAnsi="Georgia" w:cs="Times New Roman"/>
              </w:rPr>
              <w:t>Planning Applications</w:t>
            </w:r>
          </w:p>
        </w:tc>
        <w:tc>
          <w:tcPr>
            <w:tcW w:w="659" w:type="pct"/>
            <w:tcBorders>
              <w:top w:val="dotted" w:sz="4" w:space="0" w:color="984806" w:themeColor="accent6" w:themeShade="80"/>
              <w:bottom w:val="dotted" w:sz="4" w:space="0" w:color="984806" w:themeColor="accent6" w:themeShade="80"/>
            </w:tcBorders>
            <w:vAlign w:val="center"/>
          </w:tcPr>
          <w:p w:rsidR="003547CD" w:rsidRPr="006D4EAD" w:rsidRDefault="003547CD" w:rsidP="00FF3143">
            <w:pPr>
              <w:spacing w:after="60" w:line="264" w:lineRule="auto"/>
              <w:jc w:val="center"/>
              <w:rPr>
                <w:rFonts w:ascii="Georgia" w:hAnsi="Georgia"/>
              </w:rPr>
            </w:pPr>
            <w:r>
              <w:rPr>
                <w:rFonts w:ascii="Georgia" w:hAnsi="Georgia"/>
              </w:rPr>
              <w:t>Medium Risk</w:t>
            </w:r>
          </w:p>
        </w:tc>
        <w:tc>
          <w:tcPr>
            <w:tcW w:w="676" w:type="pct"/>
            <w:tcBorders>
              <w:top w:val="dotted" w:sz="4" w:space="0" w:color="984806" w:themeColor="accent6" w:themeShade="80"/>
              <w:bottom w:val="dotted" w:sz="4" w:space="0" w:color="984806" w:themeColor="accent6" w:themeShade="80"/>
            </w:tcBorders>
          </w:tcPr>
          <w:p w:rsidR="003547CD" w:rsidRPr="00263028" w:rsidRDefault="00632DEE" w:rsidP="00E8200B">
            <w:pPr>
              <w:spacing w:after="60" w:line="264" w:lineRule="auto"/>
              <w:jc w:val="center"/>
              <w:rPr>
                <w:rFonts w:ascii="Georgia" w:hAnsi="Georgia"/>
              </w:rPr>
            </w:pPr>
            <w:r>
              <w:rPr>
                <w:rFonts w:ascii="Georgia" w:hAnsi="Georgia"/>
              </w:rPr>
              <w:t>3/6/15</w:t>
            </w:r>
          </w:p>
        </w:tc>
        <w:tc>
          <w:tcPr>
            <w:tcW w:w="396" w:type="pct"/>
            <w:tcBorders>
              <w:top w:val="dotted" w:sz="4" w:space="0" w:color="984806" w:themeColor="accent6" w:themeShade="80"/>
              <w:bottom w:val="dotted" w:sz="4" w:space="0" w:color="984806" w:themeColor="accent6" w:themeShade="80"/>
            </w:tcBorders>
          </w:tcPr>
          <w:p w:rsidR="003547CD" w:rsidRDefault="003547CD"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3547CD" w:rsidRDefault="003547CD"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3547CD" w:rsidRPr="00327DC5" w:rsidRDefault="003547CD" w:rsidP="00327DC5">
            <w:pPr>
              <w:spacing w:after="60" w:line="264" w:lineRule="auto"/>
              <w:jc w:val="center"/>
              <w:rPr>
                <w:rFonts w:ascii="Georgia" w:hAnsi="Georgia"/>
              </w:rPr>
            </w:pPr>
            <w:r>
              <w:rPr>
                <w:rFonts w:ascii="Georgia" w:hAnsi="Georgia"/>
              </w:rPr>
              <w:t>1</w:t>
            </w:r>
          </w:p>
        </w:tc>
        <w:tc>
          <w:tcPr>
            <w:tcW w:w="431" w:type="pct"/>
            <w:tcBorders>
              <w:top w:val="dotted" w:sz="4" w:space="0" w:color="984806" w:themeColor="accent6" w:themeShade="80"/>
              <w:bottom w:val="dotted" w:sz="4" w:space="0" w:color="984806" w:themeColor="accent6" w:themeShade="80"/>
            </w:tcBorders>
          </w:tcPr>
          <w:p w:rsidR="003547CD" w:rsidRPr="00327DC5" w:rsidRDefault="003547CD" w:rsidP="00327DC5">
            <w:pPr>
              <w:spacing w:after="60" w:line="264" w:lineRule="auto"/>
              <w:jc w:val="center"/>
              <w:rPr>
                <w:rFonts w:ascii="Georgia" w:hAnsi="Georgia"/>
              </w:rPr>
            </w:pPr>
            <w:r>
              <w:rPr>
                <w:rFonts w:ascii="Georgia" w:hAnsi="Georgia"/>
              </w:rPr>
              <w:t>4</w:t>
            </w:r>
          </w:p>
        </w:tc>
      </w:tr>
      <w:tr w:rsidR="001D2878" w:rsidRPr="00327DC5" w:rsidTr="00172984">
        <w:trPr>
          <w:trHeight w:val="20"/>
        </w:trPr>
        <w:tc>
          <w:tcPr>
            <w:tcW w:w="329" w:type="pct"/>
            <w:tcBorders>
              <w:top w:val="dotted" w:sz="4" w:space="0" w:color="984806" w:themeColor="accent6" w:themeShade="80"/>
              <w:bottom w:val="dotted" w:sz="4" w:space="0" w:color="984806" w:themeColor="accent6" w:themeShade="80"/>
            </w:tcBorders>
          </w:tcPr>
          <w:p w:rsidR="001D2878" w:rsidRDefault="001D2878" w:rsidP="00E8200B">
            <w:pPr>
              <w:spacing w:after="60" w:line="264" w:lineRule="auto"/>
              <w:rPr>
                <w:rFonts w:ascii="Georgia" w:hAnsi="Georgia"/>
              </w:rPr>
            </w:pPr>
          </w:p>
        </w:tc>
        <w:tc>
          <w:tcPr>
            <w:tcW w:w="1646" w:type="pct"/>
            <w:tcBorders>
              <w:top w:val="dotted" w:sz="4" w:space="0" w:color="984806" w:themeColor="accent6" w:themeShade="80"/>
              <w:bottom w:val="dotted" w:sz="4" w:space="0" w:color="984806" w:themeColor="accent6" w:themeShade="80"/>
            </w:tcBorders>
          </w:tcPr>
          <w:p w:rsidR="001D2878" w:rsidRPr="00FF3143" w:rsidRDefault="00887AA5" w:rsidP="00FF3143">
            <w:pPr>
              <w:spacing w:after="60" w:line="264" w:lineRule="auto"/>
              <w:rPr>
                <w:rFonts w:ascii="Georgia" w:eastAsia="Arial" w:hAnsi="Georgia" w:cs="Times New Roman"/>
              </w:rPr>
            </w:pPr>
            <w:r w:rsidRPr="00887AA5">
              <w:rPr>
                <w:rFonts w:ascii="Georgia" w:eastAsia="Arial" w:hAnsi="Georgia" w:cs="Times New Roman"/>
              </w:rPr>
              <w:t>Void Properties</w:t>
            </w:r>
          </w:p>
        </w:tc>
        <w:tc>
          <w:tcPr>
            <w:tcW w:w="659" w:type="pct"/>
            <w:tcBorders>
              <w:top w:val="dotted" w:sz="4" w:space="0" w:color="984806" w:themeColor="accent6" w:themeShade="80"/>
              <w:bottom w:val="dotted" w:sz="4" w:space="0" w:color="984806" w:themeColor="accent6" w:themeShade="80"/>
            </w:tcBorders>
            <w:vAlign w:val="center"/>
          </w:tcPr>
          <w:p w:rsidR="001D2878" w:rsidRPr="006D4EAD" w:rsidRDefault="003547CD" w:rsidP="00FF3143">
            <w:pPr>
              <w:spacing w:after="60" w:line="264" w:lineRule="auto"/>
              <w:jc w:val="center"/>
              <w:rPr>
                <w:rFonts w:ascii="Georgia" w:hAnsi="Georgia"/>
              </w:rPr>
            </w:pPr>
            <w:r>
              <w:rPr>
                <w:rFonts w:ascii="Georgia" w:hAnsi="Georgia"/>
              </w:rPr>
              <w:t>Low Risk</w:t>
            </w:r>
          </w:p>
        </w:tc>
        <w:tc>
          <w:tcPr>
            <w:tcW w:w="676" w:type="pct"/>
            <w:tcBorders>
              <w:top w:val="dotted" w:sz="4" w:space="0" w:color="984806" w:themeColor="accent6" w:themeShade="80"/>
              <w:bottom w:val="dotted" w:sz="4" w:space="0" w:color="984806" w:themeColor="accent6" w:themeShade="80"/>
            </w:tcBorders>
          </w:tcPr>
          <w:p w:rsidR="001D2878" w:rsidRPr="00263028" w:rsidRDefault="00632DEE" w:rsidP="00632DEE">
            <w:pPr>
              <w:spacing w:after="60" w:line="264" w:lineRule="auto"/>
              <w:jc w:val="center"/>
              <w:rPr>
                <w:rFonts w:ascii="Georgia" w:hAnsi="Georgia"/>
              </w:rPr>
            </w:pPr>
            <w:r>
              <w:rPr>
                <w:rFonts w:ascii="Georgia" w:hAnsi="Georgia"/>
              </w:rPr>
              <w:t>23/04/15</w:t>
            </w:r>
          </w:p>
        </w:tc>
        <w:tc>
          <w:tcPr>
            <w:tcW w:w="396" w:type="pct"/>
            <w:tcBorders>
              <w:top w:val="dotted" w:sz="4" w:space="0" w:color="984806" w:themeColor="accent6" w:themeShade="80"/>
              <w:bottom w:val="dotted" w:sz="4" w:space="0" w:color="984806" w:themeColor="accent6" w:themeShade="80"/>
            </w:tcBorders>
          </w:tcPr>
          <w:p w:rsidR="001D2878" w:rsidRDefault="001D2878" w:rsidP="00E8200B">
            <w:pPr>
              <w:spacing w:after="60" w:line="264" w:lineRule="auto"/>
              <w:jc w:val="center"/>
              <w:rPr>
                <w:rFonts w:ascii="Georgia" w:hAnsi="Georgia"/>
              </w:rPr>
            </w:pPr>
            <w:r>
              <w:rPr>
                <w:rFonts w:ascii="Georgia" w:hAnsi="Georgia"/>
              </w:rPr>
              <w:t>0</w:t>
            </w:r>
          </w:p>
        </w:tc>
        <w:tc>
          <w:tcPr>
            <w:tcW w:w="430" w:type="pct"/>
            <w:tcBorders>
              <w:top w:val="dotted" w:sz="4" w:space="0" w:color="984806" w:themeColor="accent6" w:themeShade="80"/>
              <w:bottom w:val="dotted" w:sz="4" w:space="0" w:color="984806" w:themeColor="accent6" w:themeShade="80"/>
            </w:tcBorders>
          </w:tcPr>
          <w:p w:rsidR="001D2878" w:rsidRPr="00327DC5" w:rsidRDefault="001D2878" w:rsidP="00E8200B">
            <w:pPr>
              <w:spacing w:after="60" w:line="264" w:lineRule="auto"/>
              <w:jc w:val="center"/>
              <w:rPr>
                <w:rFonts w:ascii="Georgia" w:hAnsi="Georgia"/>
              </w:rPr>
            </w:pPr>
            <w:r>
              <w:rPr>
                <w:rFonts w:ascii="Georgia" w:hAnsi="Georgia"/>
              </w:rPr>
              <w:t>0</w:t>
            </w:r>
          </w:p>
        </w:tc>
        <w:tc>
          <w:tcPr>
            <w:tcW w:w="432" w:type="pct"/>
            <w:tcBorders>
              <w:top w:val="dotted" w:sz="4" w:space="0" w:color="984806" w:themeColor="accent6" w:themeShade="80"/>
              <w:bottom w:val="dotted" w:sz="4" w:space="0" w:color="984806" w:themeColor="accent6" w:themeShade="80"/>
            </w:tcBorders>
          </w:tcPr>
          <w:p w:rsidR="001D2878" w:rsidRPr="00327DC5" w:rsidRDefault="003547CD" w:rsidP="00327DC5">
            <w:pPr>
              <w:spacing w:after="60" w:line="264" w:lineRule="auto"/>
              <w:jc w:val="center"/>
              <w:rPr>
                <w:rFonts w:ascii="Georgia" w:hAnsi="Georgia"/>
              </w:rPr>
            </w:pPr>
            <w:r>
              <w:rPr>
                <w:rFonts w:ascii="Georgia" w:hAnsi="Georgia"/>
              </w:rPr>
              <w:t>0</w:t>
            </w:r>
          </w:p>
        </w:tc>
        <w:tc>
          <w:tcPr>
            <w:tcW w:w="431" w:type="pct"/>
            <w:tcBorders>
              <w:top w:val="dotted" w:sz="4" w:space="0" w:color="984806" w:themeColor="accent6" w:themeShade="80"/>
              <w:bottom w:val="dotted" w:sz="4" w:space="0" w:color="984806" w:themeColor="accent6" w:themeShade="80"/>
            </w:tcBorders>
          </w:tcPr>
          <w:p w:rsidR="001D2878" w:rsidRPr="00327DC5" w:rsidRDefault="003547CD" w:rsidP="00327DC5">
            <w:pPr>
              <w:spacing w:after="60" w:line="264" w:lineRule="auto"/>
              <w:jc w:val="center"/>
              <w:rPr>
                <w:rFonts w:ascii="Georgia" w:hAnsi="Georgia"/>
              </w:rPr>
            </w:pPr>
            <w:r>
              <w:rPr>
                <w:rFonts w:ascii="Georgia" w:hAnsi="Georgia"/>
              </w:rPr>
              <w:t>3</w:t>
            </w:r>
          </w:p>
        </w:tc>
      </w:tr>
      <w:tr w:rsidR="001D2878" w:rsidRPr="00327DC5" w:rsidTr="00172984">
        <w:trPr>
          <w:cnfStyle w:val="000000100000" w:firstRow="0" w:lastRow="0" w:firstColumn="0" w:lastColumn="0" w:oddVBand="0" w:evenVBand="0" w:oddHBand="1" w:evenHBand="0" w:firstRowFirstColumn="0" w:firstRowLastColumn="0" w:lastRowFirstColumn="0" w:lastRowLastColumn="0"/>
          <w:trHeight w:val="170"/>
        </w:trPr>
        <w:tc>
          <w:tcPr>
            <w:tcW w:w="329" w:type="pct"/>
            <w:tcBorders>
              <w:top w:val="dotted" w:sz="4" w:space="0" w:color="984806" w:themeColor="accent6" w:themeShade="80"/>
              <w:bottom w:val="dotted" w:sz="4" w:space="0" w:color="984806" w:themeColor="accent6" w:themeShade="80"/>
            </w:tcBorders>
            <w:shd w:val="clear" w:color="auto" w:fill="auto"/>
          </w:tcPr>
          <w:p w:rsidR="001D2878" w:rsidRPr="00155774" w:rsidRDefault="001D2878" w:rsidP="00327DC5">
            <w:pPr>
              <w:spacing w:after="60" w:line="264" w:lineRule="auto"/>
              <w:rPr>
                <w:rFonts w:ascii="Georgia" w:hAnsi="Georgia"/>
                <w:b/>
              </w:rPr>
            </w:pPr>
          </w:p>
        </w:tc>
        <w:tc>
          <w:tcPr>
            <w:tcW w:w="1646" w:type="pct"/>
            <w:tcBorders>
              <w:top w:val="dotted" w:sz="4" w:space="0" w:color="984806" w:themeColor="accent6" w:themeShade="80"/>
              <w:bottom w:val="dotted" w:sz="4" w:space="0" w:color="984806" w:themeColor="accent6" w:themeShade="80"/>
            </w:tcBorders>
            <w:shd w:val="clear" w:color="auto" w:fill="auto"/>
          </w:tcPr>
          <w:p w:rsidR="001D2878" w:rsidRPr="00172984" w:rsidRDefault="00887AA5" w:rsidP="00327DC5">
            <w:pPr>
              <w:spacing w:after="60" w:line="264" w:lineRule="auto"/>
              <w:rPr>
                <w:rFonts w:ascii="Georgia" w:eastAsia="Arial" w:hAnsi="Georgia" w:cs="Times New Roman"/>
                <w:b/>
              </w:rPr>
            </w:pPr>
            <w:r w:rsidRPr="00172984">
              <w:rPr>
                <w:rFonts w:ascii="Georgia" w:eastAsia="Arial" w:hAnsi="Georgia" w:cs="Times New Roman"/>
              </w:rPr>
              <w:t>Health &amp; Safety</w:t>
            </w:r>
            <w:r w:rsidR="00F43539" w:rsidRPr="00172984">
              <w:rPr>
                <w:rFonts w:ascii="Georgia" w:eastAsia="Arial" w:hAnsi="Georgia" w:cs="Times New Roman"/>
              </w:rPr>
              <w:t>: Housing &amp; Corporate Assets</w:t>
            </w:r>
          </w:p>
        </w:tc>
        <w:tc>
          <w:tcPr>
            <w:tcW w:w="659" w:type="pct"/>
            <w:tcBorders>
              <w:top w:val="dotted" w:sz="4" w:space="0" w:color="984806" w:themeColor="accent6" w:themeShade="80"/>
              <w:bottom w:val="dotted" w:sz="4" w:space="0" w:color="984806" w:themeColor="accent6" w:themeShade="80"/>
            </w:tcBorders>
            <w:shd w:val="clear" w:color="auto" w:fill="auto"/>
          </w:tcPr>
          <w:p w:rsidR="001D2878" w:rsidRPr="00172984" w:rsidRDefault="003826A9" w:rsidP="00172984">
            <w:pPr>
              <w:spacing w:after="60" w:line="264" w:lineRule="auto"/>
              <w:jc w:val="center"/>
              <w:rPr>
                <w:rFonts w:ascii="Georgia" w:hAnsi="Georgia"/>
                <w:b/>
              </w:rPr>
            </w:pPr>
            <w:r w:rsidRPr="00172984">
              <w:rPr>
                <w:rFonts w:ascii="Georgia" w:hAnsi="Georgia"/>
              </w:rPr>
              <w:t>Medium Risk</w:t>
            </w:r>
          </w:p>
        </w:tc>
        <w:tc>
          <w:tcPr>
            <w:tcW w:w="676" w:type="pct"/>
            <w:tcBorders>
              <w:top w:val="dotted" w:sz="4" w:space="0" w:color="984806" w:themeColor="accent6" w:themeShade="80"/>
              <w:bottom w:val="dotted" w:sz="4" w:space="0" w:color="984806" w:themeColor="accent6" w:themeShade="80"/>
            </w:tcBorders>
            <w:shd w:val="clear" w:color="auto" w:fill="auto"/>
          </w:tcPr>
          <w:p w:rsidR="001D2878" w:rsidRPr="00172984" w:rsidRDefault="00632DEE" w:rsidP="00632DEE">
            <w:pPr>
              <w:spacing w:after="60" w:line="264" w:lineRule="auto"/>
              <w:jc w:val="center"/>
              <w:rPr>
                <w:rFonts w:ascii="Georgia" w:hAnsi="Georgia"/>
                <w:b/>
              </w:rPr>
            </w:pPr>
            <w:r w:rsidRPr="00172984">
              <w:rPr>
                <w:rFonts w:ascii="Georgia" w:hAnsi="Georgia"/>
              </w:rPr>
              <w:t>6/05/15</w:t>
            </w:r>
          </w:p>
        </w:tc>
        <w:tc>
          <w:tcPr>
            <w:tcW w:w="396" w:type="pct"/>
            <w:tcBorders>
              <w:top w:val="dotted" w:sz="4" w:space="0" w:color="984806" w:themeColor="accent6" w:themeShade="80"/>
              <w:bottom w:val="dotted" w:sz="4" w:space="0" w:color="984806" w:themeColor="accent6" w:themeShade="80"/>
            </w:tcBorders>
            <w:shd w:val="clear" w:color="auto" w:fill="auto"/>
          </w:tcPr>
          <w:p w:rsidR="001D2878" w:rsidRPr="00172984" w:rsidRDefault="00892EC8" w:rsidP="00327DC5">
            <w:pPr>
              <w:spacing w:after="60" w:line="264" w:lineRule="auto"/>
              <w:jc w:val="center"/>
              <w:rPr>
                <w:rFonts w:ascii="Georgia" w:hAnsi="Georgia"/>
                <w:b/>
              </w:rPr>
            </w:pPr>
            <w:r w:rsidRPr="00172984">
              <w:rPr>
                <w:rFonts w:ascii="Georgia" w:hAnsi="Georgia"/>
              </w:rPr>
              <w:t>0</w:t>
            </w:r>
          </w:p>
        </w:tc>
        <w:tc>
          <w:tcPr>
            <w:tcW w:w="430" w:type="pct"/>
            <w:tcBorders>
              <w:top w:val="dotted" w:sz="4" w:space="0" w:color="984806" w:themeColor="accent6" w:themeShade="80"/>
              <w:bottom w:val="dotted" w:sz="4" w:space="0" w:color="984806" w:themeColor="accent6" w:themeShade="80"/>
            </w:tcBorders>
            <w:shd w:val="clear" w:color="auto" w:fill="auto"/>
          </w:tcPr>
          <w:p w:rsidR="001D2878" w:rsidRPr="00172984" w:rsidRDefault="00892EC8" w:rsidP="00327DC5">
            <w:pPr>
              <w:spacing w:after="60" w:line="264" w:lineRule="auto"/>
              <w:jc w:val="center"/>
              <w:rPr>
                <w:rFonts w:ascii="Georgia" w:hAnsi="Georgia"/>
                <w:b/>
              </w:rPr>
            </w:pPr>
            <w:r w:rsidRPr="00172984">
              <w:rPr>
                <w:rFonts w:ascii="Georgia" w:hAnsi="Georgia"/>
              </w:rPr>
              <w:t>0</w:t>
            </w:r>
          </w:p>
        </w:tc>
        <w:tc>
          <w:tcPr>
            <w:tcW w:w="432" w:type="pct"/>
            <w:tcBorders>
              <w:top w:val="dotted" w:sz="4" w:space="0" w:color="984806" w:themeColor="accent6" w:themeShade="80"/>
              <w:bottom w:val="dotted" w:sz="4" w:space="0" w:color="984806" w:themeColor="accent6" w:themeShade="80"/>
            </w:tcBorders>
            <w:shd w:val="clear" w:color="auto" w:fill="auto"/>
          </w:tcPr>
          <w:p w:rsidR="001D2878" w:rsidRPr="00172984" w:rsidRDefault="003826A9" w:rsidP="00327DC5">
            <w:pPr>
              <w:spacing w:after="60" w:line="264" w:lineRule="auto"/>
              <w:jc w:val="center"/>
              <w:rPr>
                <w:rFonts w:ascii="Georgia" w:hAnsi="Georgia"/>
                <w:b/>
              </w:rPr>
            </w:pPr>
            <w:r w:rsidRPr="00172984">
              <w:rPr>
                <w:rFonts w:ascii="Georgia" w:hAnsi="Georgia"/>
              </w:rPr>
              <w:t>3</w:t>
            </w:r>
          </w:p>
        </w:tc>
        <w:tc>
          <w:tcPr>
            <w:tcW w:w="431" w:type="pct"/>
            <w:tcBorders>
              <w:top w:val="dotted" w:sz="4" w:space="0" w:color="984806" w:themeColor="accent6" w:themeShade="80"/>
              <w:bottom w:val="dotted" w:sz="4" w:space="0" w:color="984806" w:themeColor="accent6" w:themeShade="80"/>
            </w:tcBorders>
            <w:shd w:val="clear" w:color="auto" w:fill="auto"/>
          </w:tcPr>
          <w:p w:rsidR="001D2878" w:rsidRPr="00172984" w:rsidRDefault="00892EC8" w:rsidP="00327DC5">
            <w:pPr>
              <w:spacing w:after="60" w:line="264" w:lineRule="auto"/>
              <w:jc w:val="center"/>
              <w:rPr>
                <w:rFonts w:ascii="Georgia" w:hAnsi="Georgia"/>
                <w:b/>
              </w:rPr>
            </w:pPr>
            <w:r w:rsidRPr="00172984">
              <w:rPr>
                <w:rFonts w:ascii="Georgia" w:hAnsi="Georgia"/>
              </w:rPr>
              <w:t>2</w:t>
            </w:r>
          </w:p>
        </w:tc>
      </w:tr>
      <w:tr w:rsidR="0067298C" w:rsidRPr="00327DC5" w:rsidTr="00172984">
        <w:trPr>
          <w:cnfStyle w:val="010000000000" w:firstRow="0" w:lastRow="1" w:firstColumn="0" w:lastColumn="0" w:oddVBand="0" w:evenVBand="0" w:oddHBand="0" w:evenHBand="0" w:firstRowFirstColumn="0" w:firstRowLastColumn="0" w:lastRowFirstColumn="0" w:lastRowLastColumn="0"/>
          <w:trHeight w:val="170"/>
        </w:trPr>
        <w:tc>
          <w:tcPr>
            <w:tcW w:w="329" w:type="pct"/>
            <w:tcBorders>
              <w:top w:val="dotted" w:sz="4" w:space="0" w:color="984806" w:themeColor="accent6" w:themeShade="80"/>
              <w:bottom w:val="dotted" w:sz="4" w:space="0" w:color="984806" w:themeColor="accent6" w:themeShade="80"/>
            </w:tcBorders>
            <w:shd w:val="clear" w:color="auto" w:fill="auto"/>
          </w:tcPr>
          <w:p w:rsidR="0067298C" w:rsidRPr="00155774" w:rsidRDefault="0067298C" w:rsidP="00327DC5">
            <w:pPr>
              <w:spacing w:after="60" w:line="264" w:lineRule="auto"/>
              <w:rPr>
                <w:rFonts w:ascii="Georgia" w:hAnsi="Georgia"/>
                <w:b w:val="0"/>
              </w:rPr>
            </w:pPr>
          </w:p>
        </w:tc>
        <w:tc>
          <w:tcPr>
            <w:tcW w:w="1646"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327DC5">
            <w:pPr>
              <w:spacing w:after="60" w:line="264" w:lineRule="auto"/>
              <w:rPr>
                <w:rFonts w:ascii="Georgia" w:eastAsia="Arial" w:hAnsi="Georgia" w:cs="Times New Roman"/>
                <w:b w:val="0"/>
              </w:rPr>
            </w:pPr>
            <w:r w:rsidRPr="0067298C">
              <w:rPr>
                <w:rFonts w:ascii="Georgia" w:eastAsia="Arial" w:hAnsi="Georgia" w:cs="Times New Roman"/>
                <w:b w:val="0"/>
              </w:rPr>
              <w:t xml:space="preserve">End of </w:t>
            </w:r>
            <w:r>
              <w:rPr>
                <w:rFonts w:ascii="Georgia" w:eastAsia="Arial" w:hAnsi="Georgia" w:cs="Times New Roman"/>
                <w:b w:val="0"/>
              </w:rPr>
              <w:t>Y</w:t>
            </w:r>
            <w:r w:rsidRPr="0067298C">
              <w:rPr>
                <w:rFonts w:ascii="Georgia" w:eastAsia="Arial" w:hAnsi="Georgia" w:cs="Times New Roman"/>
                <w:b w:val="0"/>
              </w:rPr>
              <w:t xml:space="preserve">ear </w:t>
            </w:r>
            <w:r>
              <w:rPr>
                <w:rFonts w:ascii="Georgia" w:eastAsia="Arial" w:hAnsi="Georgia" w:cs="Times New Roman"/>
                <w:b w:val="0"/>
              </w:rPr>
              <w:t>P</w:t>
            </w:r>
            <w:r w:rsidRPr="0067298C">
              <w:rPr>
                <w:rFonts w:ascii="Georgia" w:eastAsia="Arial" w:hAnsi="Georgia" w:cs="Times New Roman"/>
                <w:b w:val="0"/>
              </w:rPr>
              <w:t>rocess</w:t>
            </w:r>
          </w:p>
        </w:tc>
        <w:tc>
          <w:tcPr>
            <w:tcW w:w="659"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172984">
            <w:pPr>
              <w:spacing w:after="60" w:line="264" w:lineRule="auto"/>
              <w:jc w:val="center"/>
              <w:rPr>
                <w:rFonts w:ascii="Georgia" w:hAnsi="Georgia"/>
                <w:b w:val="0"/>
              </w:rPr>
            </w:pPr>
            <w:r w:rsidRPr="0067298C">
              <w:rPr>
                <w:rFonts w:ascii="Georgia" w:hAnsi="Georgia"/>
                <w:b w:val="0"/>
              </w:rPr>
              <w:t>n/a</w:t>
            </w:r>
          </w:p>
        </w:tc>
        <w:tc>
          <w:tcPr>
            <w:tcW w:w="676"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632DEE">
            <w:pPr>
              <w:spacing w:after="60" w:line="264" w:lineRule="auto"/>
              <w:jc w:val="center"/>
              <w:rPr>
                <w:rFonts w:ascii="Georgia" w:hAnsi="Georgia"/>
                <w:b w:val="0"/>
              </w:rPr>
            </w:pPr>
            <w:r w:rsidRPr="0067298C">
              <w:rPr>
                <w:rFonts w:ascii="Georgia" w:hAnsi="Georgia"/>
                <w:b w:val="0"/>
              </w:rPr>
              <w:t>17/6/15</w:t>
            </w:r>
          </w:p>
        </w:tc>
        <w:tc>
          <w:tcPr>
            <w:tcW w:w="396"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327DC5">
            <w:pPr>
              <w:spacing w:after="60" w:line="264" w:lineRule="auto"/>
              <w:jc w:val="center"/>
              <w:rPr>
                <w:rFonts w:ascii="Georgia" w:hAnsi="Georgia"/>
                <w:b w:val="0"/>
              </w:rPr>
            </w:pPr>
            <w:r w:rsidRPr="0067298C">
              <w:rPr>
                <w:rFonts w:ascii="Georgia" w:hAnsi="Georgia"/>
                <w:b w:val="0"/>
              </w:rPr>
              <w:t>-</w:t>
            </w:r>
          </w:p>
        </w:tc>
        <w:tc>
          <w:tcPr>
            <w:tcW w:w="430"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327DC5">
            <w:pPr>
              <w:spacing w:after="60" w:line="264" w:lineRule="auto"/>
              <w:jc w:val="center"/>
              <w:rPr>
                <w:rFonts w:ascii="Georgia" w:hAnsi="Georgia"/>
                <w:b w:val="0"/>
              </w:rPr>
            </w:pPr>
            <w:r w:rsidRPr="0067298C">
              <w:rPr>
                <w:rFonts w:ascii="Georgia" w:hAnsi="Georgia"/>
                <w:b w:val="0"/>
              </w:rPr>
              <w:t>-</w:t>
            </w:r>
          </w:p>
        </w:tc>
        <w:tc>
          <w:tcPr>
            <w:tcW w:w="432"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327DC5">
            <w:pPr>
              <w:spacing w:after="60" w:line="264" w:lineRule="auto"/>
              <w:jc w:val="center"/>
              <w:rPr>
                <w:rFonts w:ascii="Georgia" w:hAnsi="Georgia"/>
                <w:b w:val="0"/>
              </w:rPr>
            </w:pPr>
            <w:r w:rsidRPr="0067298C">
              <w:rPr>
                <w:rFonts w:ascii="Georgia" w:hAnsi="Georgia"/>
                <w:b w:val="0"/>
              </w:rPr>
              <w:t>-</w:t>
            </w:r>
          </w:p>
        </w:tc>
        <w:tc>
          <w:tcPr>
            <w:tcW w:w="431" w:type="pct"/>
            <w:tcBorders>
              <w:top w:val="dotted" w:sz="4" w:space="0" w:color="984806" w:themeColor="accent6" w:themeShade="80"/>
              <w:bottom w:val="dotted" w:sz="4" w:space="0" w:color="984806" w:themeColor="accent6" w:themeShade="80"/>
            </w:tcBorders>
            <w:shd w:val="clear" w:color="auto" w:fill="auto"/>
          </w:tcPr>
          <w:p w:rsidR="0067298C" w:rsidRPr="0067298C" w:rsidRDefault="0067298C" w:rsidP="00327DC5">
            <w:pPr>
              <w:spacing w:after="60" w:line="264" w:lineRule="auto"/>
              <w:jc w:val="center"/>
              <w:rPr>
                <w:rFonts w:ascii="Georgia" w:hAnsi="Georgia"/>
                <w:b w:val="0"/>
              </w:rPr>
            </w:pPr>
            <w:r w:rsidRPr="0067298C">
              <w:rPr>
                <w:rFonts w:ascii="Georgia" w:hAnsi="Georgia"/>
                <w:b w:val="0"/>
              </w:rPr>
              <w:t>-</w:t>
            </w:r>
          </w:p>
        </w:tc>
      </w:tr>
    </w:tbl>
    <w:p w:rsidR="00C72966" w:rsidRDefault="00C72966" w:rsidP="00367799">
      <w:pPr>
        <w:spacing w:before="240"/>
        <w:rPr>
          <w:rFonts w:ascii="Georgia" w:hAnsi="Georgia"/>
        </w:rPr>
      </w:pPr>
      <w:r w:rsidRPr="003029DE">
        <w:rPr>
          <w:rFonts w:ascii="Georgia" w:hAnsi="Georgia"/>
        </w:rPr>
        <w:t>We summarise the findings from these reviews below:</w:t>
      </w:r>
    </w:p>
    <w:p w:rsidR="003826A9" w:rsidRPr="006C7501" w:rsidRDefault="00200840" w:rsidP="00F3327D">
      <w:pPr>
        <w:spacing w:before="240"/>
        <w:rPr>
          <w:rFonts w:ascii="Georgia" w:eastAsiaTheme="majorEastAsia" w:hAnsi="Georgia" w:cstheme="majorBidi"/>
          <w:b/>
          <w:i/>
          <w:color w:val="A24926"/>
        </w:rPr>
      </w:pPr>
      <w:r w:rsidRPr="006C7501">
        <w:rPr>
          <w:rFonts w:ascii="Georgia" w:eastAsiaTheme="majorEastAsia" w:hAnsi="Georgia" w:cstheme="majorBidi"/>
          <w:b/>
          <w:i/>
          <w:color w:val="A24926"/>
        </w:rPr>
        <w:t>Creditors</w:t>
      </w:r>
    </w:p>
    <w:p w:rsidR="00F3327D" w:rsidRDefault="006C7501" w:rsidP="00F3327D">
      <w:pPr>
        <w:spacing w:after="0" w:line="264" w:lineRule="auto"/>
        <w:rPr>
          <w:rFonts w:ascii="Georgia" w:eastAsia="Times New Roman" w:hAnsi="Georgia" w:cs="Times New Roman"/>
        </w:rPr>
      </w:pPr>
      <w:r w:rsidRPr="006C7501">
        <w:rPr>
          <w:rFonts w:ascii="Georgia" w:eastAsia="Times New Roman" w:hAnsi="Georgia" w:cs="Times New Roman"/>
        </w:rPr>
        <w:t xml:space="preserve">The </w:t>
      </w:r>
      <w:r>
        <w:rPr>
          <w:rFonts w:ascii="Georgia" w:eastAsia="Times New Roman" w:hAnsi="Georgia" w:cs="Times New Roman"/>
        </w:rPr>
        <w:t>report was a</w:t>
      </w:r>
      <w:r w:rsidRPr="006C7501">
        <w:rPr>
          <w:rFonts w:ascii="Georgia" w:eastAsia="Times New Roman" w:hAnsi="Georgia" w:cs="Times New Roman"/>
        </w:rPr>
        <w:t>ssessed as medium</w:t>
      </w:r>
      <w:r>
        <w:rPr>
          <w:rFonts w:ascii="Georgia" w:eastAsia="Times New Roman" w:hAnsi="Georgia" w:cs="Times New Roman"/>
        </w:rPr>
        <w:t xml:space="preserve"> risk</w:t>
      </w:r>
      <w:r w:rsidR="00F3327D">
        <w:rPr>
          <w:rFonts w:ascii="Georgia" w:eastAsia="Times New Roman" w:hAnsi="Georgia" w:cs="Times New Roman"/>
        </w:rPr>
        <w:t xml:space="preserve"> as a result of the following two medium risk issues:</w:t>
      </w:r>
    </w:p>
    <w:p w:rsidR="006C7501" w:rsidRPr="00F3327D" w:rsidRDefault="006C7501" w:rsidP="00F3327D">
      <w:pPr>
        <w:pStyle w:val="ListParagraph"/>
        <w:numPr>
          <w:ilvl w:val="0"/>
          <w:numId w:val="37"/>
        </w:numPr>
        <w:spacing w:after="0" w:line="264" w:lineRule="auto"/>
        <w:rPr>
          <w:rFonts w:ascii="Georgia" w:eastAsia="Times New Roman" w:hAnsi="Georgia" w:cs="Arial"/>
          <w:lang w:eastAsia="en-GB"/>
        </w:rPr>
      </w:pPr>
      <w:r w:rsidRPr="00F3327D">
        <w:rPr>
          <w:rFonts w:ascii="Georgia" w:eastAsia="Times New Roman" w:hAnsi="Georgia" w:cs="Times New Roman"/>
        </w:rPr>
        <w:t>T</w:t>
      </w:r>
      <w:r w:rsidRPr="00F3327D">
        <w:rPr>
          <w:rFonts w:ascii="Georgia" w:eastAsia="Times New Roman" w:hAnsi="Georgia" w:cs="Arial"/>
          <w:lang w:eastAsia="en-GB"/>
        </w:rPr>
        <w:t xml:space="preserve">he Council has no process in place for regularly reviewing system generated reports showing changes made to supplier details. </w:t>
      </w:r>
    </w:p>
    <w:p w:rsidR="006C7501" w:rsidRPr="006C7501" w:rsidRDefault="00F3327D" w:rsidP="00F3327D">
      <w:pPr>
        <w:numPr>
          <w:ilvl w:val="0"/>
          <w:numId w:val="37"/>
        </w:numPr>
        <w:spacing w:after="0" w:line="264" w:lineRule="auto"/>
        <w:contextualSpacing/>
        <w:rPr>
          <w:rFonts w:ascii="Georgia" w:eastAsia="Times New Roman" w:hAnsi="Georgia" w:cs="Arial"/>
          <w:lang w:eastAsia="en-GB"/>
        </w:rPr>
      </w:pPr>
      <w:r>
        <w:rPr>
          <w:rFonts w:ascii="Georgia" w:eastAsia="Times New Roman" w:hAnsi="Georgia" w:cs="Arial"/>
          <w:lang w:eastAsia="en-GB"/>
        </w:rPr>
        <w:t>We found that 22% of all purchases o</w:t>
      </w:r>
      <w:r w:rsidR="006C7501" w:rsidRPr="006C7501">
        <w:rPr>
          <w:rFonts w:ascii="Georgia" w:eastAsia="Times New Roman" w:hAnsi="Georgia" w:cs="Arial"/>
          <w:lang w:eastAsia="en-GB"/>
        </w:rPr>
        <w:t xml:space="preserve">rders were raised after the invoice had been received. This suggests the use of the </w:t>
      </w:r>
      <w:r w:rsidRPr="00F3327D">
        <w:rPr>
          <w:rFonts w:ascii="Georgia" w:eastAsia="Times New Roman" w:hAnsi="Georgia" w:cs="Arial"/>
          <w:lang w:eastAsia="en-GB"/>
        </w:rPr>
        <w:t xml:space="preserve">purchase to pay (P2P) system </w:t>
      </w:r>
      <w:r>
        <w:rPr>
          <w:rFonts w:ascii="Georgia" w:eastAsia="Times New Roman" w:hAnsi="Georgia" w:cs="Arial"/>
          <w:lang w:eastAsia="en-GB"/>
        </w:rPr>
        <w:t xml:space="preserve">is </w:t>
      </w:r>
      <w:r w:rsidR="006C7501" w:rsidRPr="006C7501">
        <w:rPr>
          <w:rFonts w:ascii="Georgia" w:eastAsia="Times New Roman" w:hAnsi="Georgia" w:cs="Arial"/>
          <w:lang w:eastAsia="en-GB"/>
        </w:rPr>
        <w:t>not yet embedded across the Council.</w:t>
      </w:r>
    </w:p>
    <w:p w:rsidR="006C7501" w:rsidRPr="006C7501" w:rsidRDefault="006C7501" w:rsidP="00F3327D">
      <w:pPr>
        <w:spacing w:after="0"/>
        <w:rPr>
          <w:rFonts w:ascii="Georgia" w:eastAsia="Times New Roman" w:hAnsi="Georgia" w:cs="Arial"/>
          <w:lang w:eastAsia="en-GB"/>
        </w:rPr>
      </w:pPr>
      <w:r w:rsidRPr="006C7501">
        <w:rPr>
          <w:rFonts w:ascii="Georgia" w:eastAsia="Times New Roman" w:hAnsi="Georgia" w:cs="Arial"/>
          <w:lang w:eastAsia="en-GB"/>
        </w:rPr>
        <w:t>We also identified one low risk issue. There were delays of over 110 days in paying creditors in 2 out of 25 samples tested and we found one case where the invoice was not stamped on receipt so we were unable to determine the payment period.</w:t>
      </w:r>
    </w:p>
    <w:p w:rsidR="00200840" w:rsidRDefault="00200840" w:rsidP="00367799">
      <w:pPr>
        <w:spacing w:before="240"/>
        <w:rPr>
          <w:rFonts w:ascii="Georgia" w:eastAsiaTheme="majorEastAsia" w:hAnsi="Georgia" w:cstheme="majorBidi"/>
          <w:b/>
          <w:i/>
          <w:color w:val="A24926"/>
        </w:rPr>
      </w:pPr>
      <w:r w:rsidRPr="006C7501">
        <w:rPr>
          <w:rFonts w:ascii="Georgia" w:eastAsiaTheme="majorEastAsia" w:hAnsi="Georgia" w:cstheme="majorBidi"/>
          <w:b/>
          <w:i/>
          <w:color w:val="A24926"/>
        </w:rPr>
        <w:lastRenderedPageBreak/>
        <w:t>Sundry Debtors</w:t>
      </w:r>
    </w:p>
    <w:p w:rsidR="00F3327D" w:rsidRPr="00F3327D" w:rsidRDefault="00F3327D" w:rsidP="00F3327D">
      <w:pPr>
        <w:spacing w:after="0"/>
        <w:rPr>
          <w:rFonts w:ascii="Georgia" w:eastAsia="Times New Roman" w:hAnsi="Georgia" w:cs="Arial"/>
          <w:lang w:eastAsia="en-GB"/>
        </w:rPr>
      </w:pPr>
      <w:r w:rsidRPr="00F3327D">
        <w:rPr>
          <w:rFonts w:ascii="Georgia" w:eastAsia="Times New Roman" w:hAnsi="Georgia" w:cs="Arial"/>
          <w:lang w:eastAsia="en-GB"/>
        </w:rPr>
        <w:t>We identified three low risk issues</w:t>
      </w:r>
      <w:r>
        <w:rPr>
          <w:rFonts w:ascii="Georgia" w:eastAsia="Times New Roman" w:hAnsi="Georgia" w:cs="Arial"/>
          <w:lang w:eastAsia="en-GB"/>
        </w:rPr>
        <w:t xml:space="preserve"> relating to</w:t>
      </w:r>
      <w:r w:rsidRPr="00F3327D">
        <w:rPr>
          <w:rFonts w:ascii="Georgia" w:eastAsia="Times New Roman" w:hAnsi="Georgia" w:cs="Arial"/>
          <w:lang w:eastAsia="en-GB"/>
        </w:rPr>
        <w:t>:</w:t>
      </w:r>
    </w:p>
    <w:p w:rsidR="00F3327D" w:rsidRPr="00F3327D" w:rsidRDefault="00F3327D" w:rsidP="00F3327D">
      <w:pPr>
        <w:pStyle w:val="ListParagraph"/>
        <w:numPr>
          <w:ilvl w:val="0"/>
          <w:numId w:val="38"/>
        </w:numPr>
        <w:spacing w:after="0"/>
        <w:rPr>
          <w:rFonts w:ascii="Georgia" w:eastAsia="Times New Roman" w:hAnsi="Georgia" w:cs="Arial"/>
          <w:lang w:eastAsia="en-GB"/>
        </w:rPr>
      </w:pPr>
      <w:r w:rsidRPr="00F3327D">
        <w:rPr>
          <w:rFonts w:ascii="Georgia" w:eastAsia="Times New Roman" w:hAnsi="Georgia" w:cs="Arial"/>
          <w:lang w:eastAsia="en-GB"/>
        </w:rPr>
        <w:t>Agresso to Whitespace reconciliation - the reconciliation identified a number of mismatches between invoice details on both systems; these had not been cleared as required. There is no process in place for an independent review of this reconciliation.</w:t>
      </w:r>
    </w:p>
    <w:p w:rsidR="00F3327D" w:rsidRPr="00F3327D" w:rsidRDefault="00F3327D" w:rsidP="00F3327D">
      <w:pPr>
        <w:pStyle w:val="ListParagraph"/>
        <w:numPr>
          <w:ilvl w:val="0"/>
          <w:numId w:val="38"/>
        </w:numPr>
        <w:spacing w:after="0"/>
        <w:rPr>
          <w:rFonts w:ascii="Georgia" w:eastAsia="Times New Roman" w:hAnsi="Georgia" w:cs="Arial"/>
          <w:lang w:eastAsia="en-GB"/>
        </w:rPr>
      </w:pPr>
      <w:r w:rsidRPr="00F3327D">
        <w:rPr>
          <w:rFonts w:ascii="Georgia" w:eastAsia="Times New Roman" w:hAnsi="Georgia" w:cs="Arial"/>
          <w:lang w:eastAsia="en-GB"/>
        </w:rPr>
        <w:t>Invoice processing – delays in processing invoice requests, issues around authorisation of requests and admin errors on documentation.</w:t>
      </w:r>
    </w:p>
    <w:p w:rsidR="00F3327D" w:rsidRPr="00F3327D" w:rsidRDefault="00F3327D" w:rsidP="00F3327D">
      <w:pPr>
        <w:pStyle w:val="ListParagraph"/>
        <w:numPr>
          <w:ilvl w:val="0"/>
          <w:numId w:val="38"/>
        </w:numPr>
        <w:spacing w:after="0"/>
        <w:rPr>
          <w:rFonts w:ascii="Georgia" w:eastAsia="Times New Roman" w:hAnsi="Georgia" w:cs="Arial"/>
          <w:lang w:eastAsia="en-GB"/>
        </w:rPr>
      </w:pPr>
      <w:r w:rsidRPr="00F3327D">
        <w:rPr>
          <w:rFonts w:ascii="Georgia" w:eastAsia="Times New Roman" w:hAnsi="Georgia" w:cs="Arial"/>
          <w:lang w:eastAsia="en-GB"/>
        </w:rPr>
        <w:t>Credit note processing – delays in processing credit note requests and admin errors on documentation.</w:t>
      </w:r>
    </w:p>
    <w:p w:rsidR="00200840" w:rsidRPr="006C7501" w:rsidRDefault="00200840" w:rsidP="00367799">
      <w:pPr>
        <w:spacing w:before="240"/>
        <w:rPr>
          <w:rFonts w:ascii="Georgia" w:eastAsiaTheme="majorEastAsia" w:hAnsi="Georgia" w:cstheme="majorBidi"/>
          <w:b/>
          <w:i/>
          <w:color w:val="A24926"/>
        </w:rPr>
      </w:pPr>
      <w:r w:rsidRPr="006C7501">
        <w:rPr>
          <w:rFonts w:ascii="Georgia" w:eastAsiaTheme="majorEastAsia" w:hAnsi="Georgia" w:cstheme="majorBidi"/>
          <w:b/>
          <w:i/>
          <w:color w:val="A24926"/>
        </w:rPr>
        <w:t>Cash Collection</w:t>
      </w:r>
    </w:p>
    <w:p w:rsidR="000F7747" w:rsidRDefault="000F7747" w:rsidP="000F7747">
      <w:pPr>
        <w:spacing w:before="60" w:after="60" w:line="240" w:lineRule="auto"/>
        <w:rPr>
          <w:rFonts w:ascii="Georgia" w:eastAsia="Times New Roman" w:hAnsi="Georgia" w:cs="Arial"/>
          <w:lang w:eastAsia="en-GB"/>
        </w:rPr>
      </w:pPr>
      <w:r w:rsidRPr="000F7747">
        <w:rPr>
          <w:rFonts w:ascii="Georgia" w:eastAsia="Times New Roman" w:hAnsi="Georgia" w:cs="Arial"/>
          <w:lang w:eastAsia="en-GB"/>
        </w:rPr>
        <w:t xml:space="preserve">We reviewed the arrangements for banking cash collected from Council offices in St Aldates, Horspath Road and Cowley Marsh. We found one low risk issue around the build-up of cash and cheques at St Aldates and Cowley Marsh. </w:t>
      </w:r>
    </w:p>
    <w:p w:rsidR="000F7747" w:rsidRDefault="000F7747" w:rsidP="00200840">
      <w:pPr>
        <w:pStyle w:val="Heading2"/>
        <w:spacing w:before="0" w:line="480" w:lineRule="auto"/>
        <w:rPr>
          <w:rFonts w:ascii="Georgia" w:hAnsi="Georgia"/>
          <w:bCs w:val="0"/>
          <w:i/>
          <w:color w:val="A24926"/>
          <w:sz w:val="20"/>
          <w:szCs w:val="20"/>
        </w:rPr>
      </w:pPr>
    </w:p>
    <w:p w:rsidR="000F7747" w:rsidRDefault="003826A9" w:rsidP="00200840">
      <w:pPr>
        <w:pStyle w:val="Heading2"/>
        <w:spacing w:before="0" w:line="480" w:lineRule="auto"/>
        <w:rPr>
          <w:rFonts w:ascii="Georgia" w:hAnsi="Georgia"/>
          <w:bCs w:val="0"/>
          <w:i/>
          <w:color w:val="A24926"/>
          <w:sz w:val="20"/>
          <w:szCs w:val="20"/>
        </w:rPr>
      </w:pPr>
      <w:r w:rsidRPr="00200840">
        <w:rPr>
          <w:rFonts w:ascii="Georgia" w:hAnsi="Georgia"/>
          <w:bCs w:val="0"/>
          <w:i/>
          <w:color w:val="A24926"/>
          <w:sz w:val="20"/>
          <w:szCs w:val="20"/>
        </w:rPr>
        <w:t>Risk Management</w:t>
      </w:r>
    </w:p>
    <w:p w:rsidR="000F7747" w:rsidRPr="000F7747" w:rsidRDefault="000F7747" w:rsidP="000F7747">
      <w:pPr>
        <w:spacing w:after="0"/>
        <w:rPr>
          <w:rFonts w:ascii="Georgia" w:eastAsia="Times New Roman" w:hAnsi="Georgia" w:cs="Arial"/>
          <w:lang w:eastAsia="en-GB"/>
        </w:rPr>
      </w:pPr>
      <w:r w:rsidRPr="000F7747">
        <w:rPr>
          <w:rFonts w:ascii="Georgia" w:eastAsia="Times New Roman" w:hAnsi="Georgia" w:cs="Arial"/>
          <w:lang w:eastAsia="en-GB"/>
        </w:rPr>
        <w:t>The Council has made good progress against previous recommendations. We raised two new low risk issues relating to:</w:t>
      </w:r>
    </w:p>
    <w:p w:rsidR="000F7747" w:rsidRPr="000F7747" w:rsidRDefault="000F7747" w:rsidP="000F7747">
      <w:pPr>
        <w:pStyle w:val="ListParagraph"/>
        <w:numPr>
          <w:ilvl w:val="0"/>
          <w:numId w:val="38"/>
        </w:numPr>
        <w:spacing w:after="0"/>
        <w:rPr>
          <w:rFonts w:ascii="Georgia" w:eastAsia="Times New Roman" w:hAnsi="Georgia" w:cs="Arial"/>
          <w:lang w:eastAsia="en-GB"/>
        </w:rPr>
      </w:pPr>
      <w:r w:rsidRPr="000F7747">
        <w:rPr>
          <w:rFonts w:ascii="Georgia" w:eastAsia="Times New Roman" w:hAnsi="Georgia" w:cs="Arial"/>
          <w:lang w:eastAsia="en-GB"/>
        </w:rPr>
        <w:t>The completeness and consistency of risk reporting</w:t>
      </w:r>
    </w:p>
    <w:p w:rsidR="000F7747" w:rsidRPr="000F7747" w:rsidRDefault="000F7747" w:rsidP="000F7747">
      <w:pPr>
        <w:pStyle w:val="ListParagraph"/>
        <w:numPr>
          <w:ilvl w:val="0"/>
          <w:numId w:val="38"/>
        </w:numPr>
        <w:spacing w:after="0"/>
        <w:rPr>
          <w:rFonts w:ascii="Georgia" w:eastAsia="Times New Roman" w:hAnsi="Georgia" w:cs="Arial"/>
          <w:lang w:eastAsia="en-GB"/>
        </w:rPr>
      </w:pPr>
      <w:r w:rsidRPr="000F7747">
        <w:rPr>
          <w:rFonts w:ascii="Georgia" w:eastAsia="Times New Roman" w:hAnsi="Georgia" w:cs="Arial"/>
          <w:lang w:eastAsia="en-GB"/>
        </w:rPr>
        <w:t>Recording of progress made in implementing mitigating actions</w:t>
      </w:r>
    </w:p>
    <w:p w:rsidR="000F7747" w:rsidRPr="000F7747" w:rsidRDefault="000F7747" w:rsidP="000F7747">
      <w:pPr>
        <w:spacing w:after="0"/>
        <w:rPr>
          <w:rFonts w:ascii="Georgia" w:eastAsia="Times New Roman" w:hAnsi="Georgia" w:cs="Arial"/>
          <w:lang w:eastAsia="en-GB"/>
        </w:rPr>
      </w:pPr>
      <w:r w:rsidRPr="000F7747">
        <w:rPr>
          <w:rFonts w:ascii="Georgia" w:eastAsia="Times New Roman" w:hAnsi="Georgia" w:cs="Arial"/>
          <w:lang w:eastAsia="en-GB"/>
        </w:rPr>
        <w:t>The Council will shortly launch the Risk Management i-learn. We recommend that completion of this training is monitored to ensure that risk owners have sufficient knowledge about their responsibilities for risk monitoring and reporting.</w:t>
      </w:r>
    </w:p>
    <w:p w:rsidR="000F7747" w:rsidRDefault="000F7747" w:rsidP="00200840">
      <w:pPr>
        <w:pStyle w:val="Heading2"/>
        <w:spacing w:before="0" w:line="480" w:lineRule="auto"/>
        <w:rPr>
          <w:rFonts w:ascii="Georgia" w:hAnsi="Georgia"/>
          <w:bCs w:val="0"/>
          <w:i/>
          <w:color w:val="A24926"/>
          <w:sz w:val="20"/>
          <w:szCs w:val="20"/>
        </w:rPr>
      </w:pPr>
    </w:p>
    <w:p w:rsidR="003826A9" w:rsidRDefault="003826A9" w:rsidP="00200840">
      <w:pPr>
        <w:pStyle w:val="Heading2"/>
        <w:spacing w:before="0" w:line="480" w:lineRule="auto"/>
        <w:rPr>
          <w:rFonts w:ascii="Georgia" w:hAnsi="Georgia"/>
          <w:bCs w:val="0"/>
          <w:i/>
          <w:color w:val="A24926"/>
          <w:sz w:val="20"/>
          <w:szCs w:val="20"/>
        </w:rPr>
      </w:pPr>
      <w:r w:rsidRPr="00200840">
        <w:rPr>
          <w:rFonts w:ascii="Georgia" w:hAnsi="Georgia"/>
          <w:bCs w:val="0"/>
          <w:i/>
          <w:color w:val="A24926"/>
          <w:sz w:val="20"/>
          <w:szCs w:val="20"/>
        </w:rPr>
        <w:t>Budgetary Control</w:t>
      </w:r>
    </w:p>
    <w:p w:rsidR="003921B5" w:rsidRPr="000F7747" w:rsidRDefault="003921B5" w:rsidP="000F7747">
      <w:pPr>
        <w:spacing w:after="200"/>
        <w:rPr>
          <w:rFonts w:ascii="Georgia" w:eastAsia="Times New Roman" w:hAnsi="Georgia" w:cs="Arial"/>
        </w:rPr>
      </w:pPr>
      <w:r w:rsidRPr="003921B5">
        <w:rPr>
          <w:rFonts w:ascii="Georgia" w:eastAsia="Times New Roman" w:hAnsi="Georgia" w:cs="Arial"/>
        </w:rPr>
        <w:t xml:space="preserve">The Council set a </w:t>
      </w:r>
      <w:r w:rsidRPr="003921B5">
        <w:rPr>
          <w:rFonts w:ascii="Georgia" w:eastAsia="Times New Roman" w:hAnsi="Georgia" w:cs="Times New Roman"/>
        </w:rPr>
        <w:t xml:space="preserve">2014/15 </w:t>
      </w:r>
      <w:r w:rsidRPr="003921B5">
        <w:rPr>
          <w:rFonts w:ascii="Georgia" w:eastAsia="Times New Roman" w:hAnsi="Georgia" w:cs="Arial"/>
        </w:rPr>
        <w:t>budget for spending on General Fund services of £24 million. At the end of the year, there was a £1.8 million favourable variance which has been transf</w:t>
      </w:r>
      <w:r w:rsidRPr="003921B5">
        <w:rPr>
          <w:rFonts w:ascii="Georgia" w:eastAsia="Times New Roman" w:hAnsi="Georgia" w:cs="Times New Roman"/>
        </w:rPr>
        <w:t xml:space="preserve">erred to the earmarked reserves. </w:t>
      </w:r>
      <w:r w:rsidR="000F7747" w:rsidRPr="000F7747">
        <w:rPr>
          <w:rFonts w:ascii="Georgia" w:eastAsia="Times New Roman" w:hAnsi="Georgia" w:cs="Arial"/>
        </w:rPr>
        <w:t>We examined the budget setting and monitoring processes and found the design and operation of the controls in place to be strong. We identified no new issues and prior year recommendations have been implemented.</w:t>
      </w:r>
    </w:p>
    <w:p w:rsidR="000F7747" w:rsidRPr="000F7747" w:rsidRDefault="000F7747" w:rsidP="000F7747">
      <w:pPr>
        <w:spacing w:after="200"/>
        <w:rPr>
          <w:rFonts w:ascii="Georgia" w:eastAsia="Times New Roman" w:hAnsi="Georgia" w:cs="Arial"/>
        </w:rPr>
      </w:pPr>
      <w:r w:rsidRPr="000F7747">
        <w:rPr>
          <w:rFonts w:ascii="Georgia" w:eastAsia="Times New Roman" w:hAnsi="Georgia" w:cs="Arial"/>
        </w:rPr>
        <w:t>We considered the processes in place for monitoring the Council’s efficiency saving targets. With ongoing budgetary pressure and the need for further savings to be made, we advise the Council to consider whether the requirement for an action plan should be formalised for variances exceeding a defined “significant” threshold.</w:t>
      </w:r>
    </w:p>
    <w:p w:rsidR="000F7747" w:rsidRPr="000F7747" w:rsidRDefault="003921B5" w:rsidP="000F7747">
      <w:pPr>
        <w:spacing w:after="200"/>
        <w:rPr>
          <w:rFonts w:ascii="Georgia" w:eastAsia="Times New Roman" w:hAnsi="Georgia" w:cs="Arial"/>
        </w:rPr>
      </w:pPr>
      <w:r>
        <w:rPr>
          <w:rFonts w:ascii="Georgia" w:eastAsia="Times New Roman" w:hAnsi="Georgia" w:cs="Arial"/>
        </w:rPr>
        <w:t xml:space="preserve">Our </w:t>
      </w:r>
      <w:r w:rsidR="000F7747" w:rsidRPr="000F7747">
        <w:rPr>
          <w:rFonts w:ascii="Georgia" w:eastAsia="Times New Roman" w:hAnsi="Georgia" w:cs="Arial"/>
        </w:rPr>
        <w:t xml:space="preserve">review did not consider the processes and controls around the capital budget. As part of our Managing Capital Projects review we have looked at how overall capital programme performance is monitored and actions identified to address variations in expected performance, including budget slippage. </w:t>
      </w:r>
    </w:p>
    <w:p w:rsidR="000F7747" w:rsidRDefault="003708B1" w:rsidP="003708B1">
      <w:pPr>
        <w:pStyle w:val="Heading2"/>
        <w:spacing w:before="0" w:line="480" w:lineRule="auto"/>
        <w:rPr>
          <w:rFonts w:ascii="Georgia" w:hAnsi="Georgia"/>
          <w:bCs w:val="0"/>
          <w:i/>
          <w:color w:val="A24926"/>
          <w:sz w:val="20"/>
          <w:szCs w:val="20"/>
        </w:rPr>
      </w:pPr>
      <w:r w:rsidRPr="003708B1">
        <w:rPr>
          <w:rFonts w:ascii="Georgia" w:hAnsi="Georgia"/>
          <w:bCs w:val="0"/>
          <w:i/>
          <w:color w:val="A24926"/>
          <w:sz w:val="20"/>
          <w:szCs w:val="20"/>
        </w:rPr>
        <w:t>Treasury Management</w:t>
      </w:r>
      <w:r w:rsidR="00D86CB0">
        <w:rPr>
          <w:rFonts w:ascii="Georgia" w:hAnsi="Georgia"/>
          <w:bCs w:val="0"/>
          <w:i/>
          <w:color w:val="A24926"/>
          <w:sz w:val="20"/>
          <w:szCs w:val="20"/>
        </w:rPr>
        <w:t xml:space="preserve"> and VAT</w:t>
      </w:r>
    </w:p>
    <w:p w:rsidR="00D86CB0" w:rsidRDefault="00D86CB0" w:rsidP="00D86CB0">
      <w:pPr>
        <w:spacing w:after="0"/>
        <w:rPr>
          <w:rFonts w:ascii="Georgia" w:eastAsia="Times New Roman" w:hAnsi="Georgia" w:cs="Arial"/>
        </w:rPr>
      </w:pPr>
      <w:r w:rsidRPr="00D86CB0">
        <w:rPr>
          <w:rFonts w:ascii="Georgia" w:eastAsia="Times New Roman" w:hAnsi="Georgia" w:cs="Arial"/>
        </w:rPr>
        <w:t xml:space="preserve">We found three low risk issues relating to </w:t>
      </w:r>
      <w:r w:rsidRPr="00D86CB0">
        <w:rPr>
          <w:rFonts w:ascii="Georgia" w:eastAsia="Times New Roman" w:hAnsi="Georgia" w:cs="Arial"/>
        </w:rPr>
        <w:t>treasury management</w:t>
      </w:r>
      <w:r w:rsidRPr="00D86CB0">
        <w:rPr>
          <w:rFonts w:ascii="Georgia" w:eastAsia="Times New Roman" w:hAnsi="Georgia" w:cs="Arial"/>
        </w:rPr>
        <w:t>:</w:t>
      </w:r>
    </w:p>
    <w:p w:rsidR="00D86CB0" w:rsidRPr="00D86CB0" w:rsidRDefault="00D86CB0" w:rsidP="00D86CB0">
      <w:pPr>
        <w:pStyle w:val="ListParagraph"/>
        <w:numPr>
          <w:ilvl w:val="0"/>
          <w:numId w:val="41"/>
        </w:numPr>
        <w:spacing w:after="200"/>
        <w:rPr>
          <w:rFonts w:ascii="Georgia" w:eastAsia="Times New Roman" w:hAnsi="Georgia" w:cs="Arial"/>
          <w:lang w:eastAsia="en-GB"/>
        </w:rPr>
      </w:pPr>
      <w:r w:rsidRPr="00D86CB0">
        <w:rPr>
          <w:rFonts w:ascii="Georgia" w:eastAsia="Times New Roman" w:hAnsi="Georgia" w:cs="Arial"/>
          <w:lang w:eastAsia="en-GB"/>
        </w:rPr>
        <w:lastRenderedPageBreak/>
        <w:t>Banking system access</w:t>
      </w:r>
      <w:r>
        <w:rPr>
          <w:rFonts w:ascii="Georgia" w:eastAsia="Times New Roman" w:hAnsi="Georgia" w:cs="Arial"/>
          <w:lang w:eastAsia="en-GB"/>
        </w:rPr>
        <w:t xml:space="preserve"> - </w:t>
      </w:r>
      <w:r w:rsidRPr="00D86CB0">
        <w:rPr>
          <w:rFonts w:ascii="Georgia" w:eastAsia="Times New Roman" w:hAnsi="Georgia" w:cs="Arial"/>
          <w:lang w:eastAsia="en-GB"/>
        </w:rPr>
        <w:t xml:space="preserve">the Council changed bank accounts from the Co-operative to Barclays in March 2015. The Co-operative bank account was still in use during the transition. We reviewed the user access levels and found one member of staff was set up as both a creator and authoriser on the Co-operative banking system.  </w:t>
      </w:r>
    </w:p>
    <w:p w:rsidR="00D86CB0" w:rsidRPr="00D86CB0" w:rsidRDefault="00D86CB0" w:rsidP="00D86CB0">
      <w:pPr>
        <w:pStyle w:val="ListParagraph"/>
        <w:numPr>
          <w:ilvl w:val="0"/>
          <w:numId w:val="38"/>
        </w:numPr>
        <w:spacing w:after="0"/>
        <w:rPr>
          <w:rFonts w:ascii="Georgia" w:eastAsia="Times New Roman" w:hAnsi="Georgia" w:cs="Arial"/>
          <w:lang w:eastAsia="en-GB"/>
        </w:rPr>
      </w:pPr>
      <w:r w:rsidRPr="00D86CB0">
        <w:rPr>
          <w:rFonts w:ascii="Georgia" w:eastAsia="Times New Roman" w:hAnsi="Georgia" w:cs="Arial"/>
          <w:lang w:eastAsia="en-GB"/>
        </w:rPr>
        <w:t>Cashflow forecasts –there is no review process to confirm that all receipts/payments over £10k have been included in the cashflow.</w:t>
      </w:r>
    </w:p>
    <w:p w:rsidR="00D86CB0" w:rsidRPr="00D86CB0" w:rsidRDefault="00D86CB0" w:rsidP="00D86CB0">
      <w:pPr>
        <w:pStyle w:val="ListParagraph"/>
        <w:numPr>
          <w:ilvl w:val="0"/>
          <w:numId w:val="38"/>
        </w:numPr>
        <w:spacing w:after="0"/>
        <w:rPr>
          <w:rFonts w:ascii="Georgia" w:eastAsia="Times New Roman" w:hAnsi="Georgia" w:cs="Arial"/>
          <w:lang w:eastAsia="en-GB"/>
        </w:rPr>
      </w:pPr>
      <w:r w:rsidRPr="00D86CB0">
        <w:rPr>
          <w:rFonts w:ascii="Georgia" w:eastAsia="Times New Roman" w:hAnsi="Georgia" w:cs="Arial"/>
          <w:lang w:eastAsia="en-GB"/>
        </w:rPr>
        <w:t>Investments and CHAPs payments - we reviewed a sample of 20 CHAPs payments and found that in 1 case the transaction number had not been recorded on the CHAPs payment form. We also reviewed 5 investments made in the year and found that authorisation for 1 was not clearly evidenced.</w:t>
      </w:r>
    </w:p>
    <w:p w:rsidR="00D86CB0" w:rsidRDefault="00D86CB0" w:rsidP="00D86CB0">
      <w:pPr>
        <w:spacing w:after="200"/>
        <w:rPr>
          <w:rFonts w:ascii="Georgia" w:eastAsia="Times New Roman" w:hAnsi="Georgia" w:cs="Arial"/>
        </w:rPr>
      </w:pPr>
    </w:p>
    <w:p w:rsidR="00D86CB0" w:rsidRPr="00D86CB0" w:rsidRDefault="00D86CB0" w:rsidP="00D86CB0">
      <w:pPr>
        <w:spacing w:after="200"/>
        <w:rPr>
          <w:rFonts w:ascii="Georgia" w:eastAsia="Times New Roman" w:hAnsi="Georgia" w:cs="Arial"/>
        </w:rPr>
      </w:pPr>
      <w:r w:rsidRPr="00D86CB0">
        <w:rPr>
          <w:rFonts w:ascii="Georgia" w:eastAsia="Times New Roman" w:hAnsi="Georgia" w:cs="Arial"/>
        </w:rPr>
        <w:t>We found no issues relating to the VAT controls and processes tested.</w:t>
      </w:r>
    </w:p>
    <w:p w:rsidR="003547CD" w:rsidRPr="00200840" w:rsidRDefault="003547CD" w:rsidP="0067298C">
      <w:pPr>
        <w:pStyle w:val="Heading2"/>
        <w:spacing w:before="0" w:line="240" w:lineRule="auto"/>
        <w:rPr>
          <w:rFonts w:ascii="Georgia" w:hAnsi="Georgia"/>
          <w:bCs w:val="0"/>
          <w:i/>
          <w:color w:val="A24926"/>
          <w:sz w:val="20"/>
          <w:szCs w:val="20"/>
        </w:rPr>
      </w:pPr>
      <w:r w:rsidRPr="00200840">
        <w:rPr>
          <w:rFonts w:ascii="Georgia" w:hAnsi="Georgia"/>
          <w:bCs w:val="0"/>
          <w:i/>
          <w:color w:val="A24926"/>
          <w:sz w:val="20"/>
          <w:szCs w:val="20"/>
        </w:rPr>
        <w:t>Planning Applications</w:t>
      </w:r>
    </w:p>
    <w:p w:rsidR="003547CD" w:rsidRPr="003547CD" w:rsidRDefault="003547CD" w:rsidP="00360A3A">
      <w:pPr>
        <w:spacing w:before="240" w:after="0"/>
        <w:rPr>
          <w:rFonts w:ascii="Georgia" w:hAnsi="Georgia"/>
        </w:rPr>
      </w:pPr>
      <w:r w:rsidRPr="003547CD">
        <w:rPr>
          <w:rFonts w:ascii="Georgia" w:hAnsi="Georgia"/>
        </w:rPr>
        <w:t>We raised one medium risk issue relating to Senior Officer sign-off of applications. In our sample of 25 applications</w:t>
      </w:r>
      <w:r w:rsidR="0067298C">
        <w:rPr>
          <w:rFonts w:ascii="Georgia" w:hAnsi="Georgia"/>
        </w:rPr>
        <w:t>,</w:t>
      </w:r>
      <w:r w:rsidRPr="003547CD">
        <w:rPr>
          <w:rFonts w:ascii="Georgia" w:hAnsi="Georgia"/>
        </w:rPr>
        <w:t xml:space="preserve"> evidence confirming sign-off had not been retained for 7 applications. We also identified four low risk issues relating to:</w:t>
      </w:r>
    </w:p>
    <w:p w:rsidR="003547CD" w:rsidRPr="00360A3A" w:rsidRDefault="003547CD" w:rsidP="00360A3A">
      <w:pPr>
        <w:pStyle w:val="ListParagraph"/>
        <w:numPr>
          <w:ilvl w:val="0"/>
          <w:numId w:val="38"/>
        </w:numPr>
        <w:spacing w:after="0"/>
        <w:rPr>
          <w:rFonts w:ascii="Georgia" w:eastAsia="Times New Roman" w:hAnsi="Georgia" w:cs="Arial"/>
          <w:lang w:eastAsia="en-GB"/>
        </w:rPr>
      </w:pPr>
      <w:r w:rsidRPr="00360A3A">
        <w:rPr>
          <w:rFonts w:ascii="Georgia" w:eastAsia="Times New Roman" w:hAnsi="Georgia" w:cs="Arial"/>
          <w:lang w:eastAsia="en-GB"/>
        </w:rPr>
        <w:t xml:space="preserve">System data – fields on the planning applications systems were incomplete or inaccurate in 3 of the 25 applications tested. </w:t>
      </w:r>
    </w:p>
    <w:p w:rsidR="003547CD" w:rsidRPr="00360A3A" w:rsidRDefault="003547CD" w:rsidP="00360A3A">
      <w:pPr>
        <w:pStyle w:val="ListParagraph"/>
        <w:numPr>
          <w:ilvl w:val="0"/>
          <w:numId w:val="38"/>
        </w:numPr>
        <w:spacing w:after="0"/>
        <w:rPr>
          <w:rFonts w:ascii="Georgia" w:eastAsia="Times New Roman" w:hAnsi="Georgia" w:cs="Arial"/>
          <w:lang w:eastAsia="en-GB"/>
        </w:rPr>
      </w:pPr>
      <w:r w:rsidRPr="00360A3A">
        <w:rPr>
          <w:rFonts w:ascii="Georgia" w:eastAsia="Times New Roman" w:hAnsi="Georgia" w:cs="Arial"/>
          <w:lang w:eastAsia="en-GB"/>
        </w:rPr>
        <w:t xml:space="preserve">Decision making target – the Council is currently not achieving the decision making target for Minor and Other applications. In 6 of the 25 samples tested the target was not being met. </w:t>
      </w:r>
    </w:p>
    <w:p w:rsidR="003547CD" w:rsidRPr="00360A3A" w:rsidRDefault="003547CD" w:rsidP="00360A3A">
      <w:pPr>
        <w:pStyle w:val="ListParagraph"/>
        <w:numPr>
          <w:ilvl w:val="0"/>
          <w:numId w:val="38"/>
        </w:numPr>
        <w:spacing w:after="0"/>
        <w:rPr>
          <w:rFonts w:ascii="Georgia" w:eastAsia="Times New Roman" w:hAnsi="Georgia" w:cs="Arial"/>
          <w:lang w:eastAsia="en-GB"/>
        </w:rPr>
      </w:pPr>
      <w:r w:rsidRPr="00360A3A">
        <w:rPr>
          <w:rFonts w:ascii="Georgia" w:eastAsia="Times New Roman" w:hAnsi="Georgia" w:cs="Arial"/>
          <w:lang w:eastAsia="en-GB"/>
        </w:rPr>
        <w:t>Banking cheques – in 3 out of 5 cases tested the cheques held by the planning department had not been passed on to the Finance department for banking for 2 weeks or more. This led to a large build-up of cheques, in one case more than £50k worth.</w:t>
      </w:r>
    </w:p>
    <w:p w:rsidR="003547CD" w:rsidRPr="00360A3A" w:rsidRDefault="003547CD" w:rsidP="00360A3A">
      <w:pPr>
        <w:pStyle w:val="ListParagraph"/>
        <w:numPr>
          <w:ilvl w:val="0"/>
          <w:numId w:val="38"/>
        </w:numPr>
        <w:spacing w:after="0"/>
        <w:rPr>
          <w:rFonts w:ascii="Georgia" w:eastAsia="Times New Roman" w:hAnsi="Georgia" w:cs="Arial"/>
          <w:lang w:eastAsia="en-GB"/>
        </w:rPr>
      </w:pPr>
      <w:r w:rsidRPr="00360A3A">
        <w:rPr>
          <w:rFonts w:ascii="Georgia" w:eastAsia="Times New Roman" w:hAnsi="Georgia" w:cs="Arial"/>
          <w:lang w:eastAsia="en-GB"/>
        </w:rPr>
        <w:t>Appeals - the decision document for 1 out of 7 appeals tested had not been uploaded on the system.</w:t>
      </w:r>
    </w:p>
    <w:p w:rsidR="00360A3A" w:rsidRDefault="00360A3A" w:rsidP="00200840">
      <w:pPr>
        <w:pStyle w:val="Heading2"/>
        <w:spacing w:before="0" w:line="480" w:lineRule="auto"/>
        <w:rPr>
          <w:rFonts w:ascii="Georgia" w:hAnsi="Georgia"/>
          <w:bCs w:val="0"/>
          <w:i/>
          <w:color w:val="A24926"/>
          <w:sz w:val="20"/>
          <w:szCs w:val="20"/>
        </w:rPr>
      </w:pPr>
    </w:p>
    <w:p w:rsidR="003547CD" w:rsidRPr="00200840" w:rsidRDefault="003547CD" w:rsidP="0067298C">
      <w:pPr>
        <w:pStyle w:val="Heading2"/>
        <w:spacing w:before="0" w:line="240" w:lineRule="auto"/>
        <w:rPr>
          <w:rFonts w:ascii="Georgia" w:hAnsi="Georgia"/>
          <w:bCs w:val="0"/>
          <w:i/>
          <w:color w:val="A24926"/>
          <w:sz w:val="20"/>
          <w:szCs w:val="20"/>
        </w:rPr>
      </w:pPr>
      <w:r w:rsidRPr="00200840">
        <w:rPr>
          <w:rFonts w:ascii="Georgia" w:hAnsi="Georgia"/>
          <w:bCs w:val="0"/>
          <w:i/>
          <w:color w:val="A24926"/>
          <w:sz w:val="20"/>
          <w:szCs w:val="20"/>
        </w:rPr>
        <w:t xml:space="preserve">Void </w:t>
      </w:r>
      <w:r w:rsidR="0067298C" w:rsidRPr="00200840">
        <w:rPr>
          <w:rFonts w:ascii="Georgia" w:hAnsi="Georgia"/>
          <w:bCs w:val="0"/>
          <w:i/>
          <w:color w:val="A24926"/>
          <w:sz w:val="20"/>
          <w:szCs w:val="20"/>
        </w:rPr>
        <w:t>Properties</w:t>
      </w:r>
    </w:p>
    <w:p w:rsidR="0067298C" w:rsidRDefault="003547CD" w:rsidP="0067298C">
      <w:pPr>
        <w:spacing w:before="240" w:after="0"/>
        <w:rPr>
          <w:rFonts w:ascii="Georgia" w:hAnsi="Georgia"/>
        </w:rPr>
      </w:pPr>
      <w:r w:rsidRPr="003547CD">
        <w:rPr>
          <w:rFonts w:ascii="Georgia" w:hAnsi="Georgia"/>
        </w:rPr>
        <w:t>The Council budgeted for approximately 400 void property repairs in 2014/15.</w:t>
      </w:r>
      <w:r w:rsidR="0067298C">
        <w:rPr>
          <w:rFonts w:ascii="Georgia" w:hAnsi="Georgia"/>
        </w:rPr>
        <w:t xml:space="preserve"> </w:t>
      </w:r>
      <w:r w:rsidRPr="003547CD">
        <w:rPr>
          <w:rFonts w:ascii="Georgia" w:hAnsi="Georgia"/>
        </w:rPr>
        <w:t>We found three low risk issues relating to the following:</w:t>
      </w:r>
    </w:p>
    <w:p w:rsidR="0067298C" w:rsidRDefault="003547CD"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 xml:space="preserve">Void target– the target void period is 35 days; this target was not achieved in 6 of the 25 samples tested leading to loss of rental income for these properties.  The average re-let time across our sample was within the target at 33 days. </w:t>
      </w:r>
    </w:p>
    <w:p w:rsidR="0067298C" w:rsidRDefault="003547CD"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Expenditure on voids – in December 2014 the Voids budget was overspent by £147k and subsequently additional funds have been allocated from underspends in the pre-paint joinery budget to cover the shortfall.</w:t>
      </w:r>
    </w:p>
    <w:p w:rsidR="003547CD" w:rsidRPr="0067298C" w:rsidRDefault="003547CD"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Pre-inspections - 4 out of 25 pre-inspection reports were not dated so we could not confirm that the inspections were completed within the 48 hour target.</w:t>
      </w:r>
    </w:p>
    <w:p w:rsidR="0067298C" w:rsidRDefault="0067298C" w:rsidP="00200840">
      <w:pPr>
        <w:pStyle w:val="Heading2"/>
        <w:spacing w:before="0" w:line="480" w:lineRule="auto"/>
        <w:rPr>
          <w:rFonts w:ascii="Georgia" w:hAnsi="Georgia"/>
          <w:bCs w:val="0"/>
          <w:i/>
          <w:color w:val="A24926"/>
          <w:sz w:val="20"/>
          <w:szCs w:val="20"/>
        </w:rPr>
      </w:pPr>
    </w:p>
    <w:p w:rsidR="003826A9" w:rsidRPr="00200840" w:rsidRDefault="003826A9" w:rsidP="0067298C">
      <w:pPr>
        <w:pStyle w:val="Heading2"/>
        <w:spacing w:before="0" w:line="240" w:lineRule="auto"/>
        <w:rPr>
          <w:rFonts w:ascii="Georgia" w:hAnsi="Georgia"/>
          <w:bCs w:val="0"/>
          <w:i/>
          <w:color w:val="A24926"/>
          <w:sz w:val="20"/>
          <w:szCs w:val="20"/>
        </w:rPr>
      </w:pPr>
      <w:r w:rsidRPr="00200840">
        <w:rPr>
          <w:rFonts w:ascii="Georgia" w:hAnsi="Georgia"/>
          <w:bCs w:val="0"/>
          <w:i/>
          <w:color w:val="A24926"/>
          <w:sz w:val="20"/>
          <w:szCs w:val="20"/>
        </w:rPr>
        <w:t>Health &amp; Safety</w:t>
      </w:r>
    </w:p>
    <w:p w:rsidR="003826A9" w:rsidRPr="003826A9" w:rsidRDefault="003708B1" w:rsidP="0067298C">
      <w:pPr>
        <w:spacing w:before="240" w:after="0"/>
        <w:rPr>
          <w:rFonts w:ascii="Georgia" w:hAnsi="Georgia"/>
        </w:rPr>
      </w:pPr>
      <w:r w:rsidRPr="003708B1">
        <w:rPr>
          <w:rFonts w:ascii="Georgia" w:hAnsi="Georgia"/>
        </w:rPr>
        <w:t>We reviewed the design and operating effectiveness of controls and processes in place relating to Health and Safety across housing stock and corporate assets</w:t>
      </w:r>
      <w:r>
        <w:rPr>
          <w:rFonts w:ascii="Georgia" w:hAnsi="Georgia"/>
        </w:rPr>
        <w:t xml:space="preserve"> and </w:t>
      </w:r>
      <w:r w:rsidR="003826A9" w:rsidRPr="003826A9">
        <w:rPr>
          <w:rFonts w:ascii="Georgia" w:hAnsi="Georgia"/>
        </w:rPr>
        <w:t>found three medium risk issues relating to the following:</w:t>
      </w:r>
    </w:p>
    <w:p w:rsidR="003826A9" w:rsidRPr="0067298C" w:rsidRDefault="003826A9"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Corporate property health and safety checks: Asbestos – a number of issues were found as part of our testing of 25 corporate assets, including failure to perform the required asbestos checks for one property and some instances of inaccurate data.</w:t>
      </w:r>
    </w:p>
    <w:p w:rsidR="003826A9" w:rsidRPr="0067298C" w:rsidRDefault="003826A9"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lastRenderedPageBreak/>
        <w:t xml:space="preserve">Housing stock health and safety checks: Electrical inspections – our testing of 25 properties found 7 cases where electric checks were not carried out within the required timescales. There were 2 properties for which the Council was unable to locate electrical inspection certificates. </w:t>
      </w:r>
    </w:p>
    <w:p w:rsidR="003826A9" w:rsidRPr="0067298C" w:rsidRDefault="003826A9"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 xml:space="preserve">Work required following checks – for 1 out of 25 corporate assets tested we found that the health and safety checks performed highlighted the need for repair work (non-urgent) to be performed in July 2013, but there was no evidence to show that this had been addressed at the time of the audit. </w:t>
      </w:r>
    </w:p>
    <w:p w:rsidR="003826A9" w:rsidRPr="003826A9" w:rsidRDefault="003826A9" w:rsidP="0067298C">
      <w:pPr>
        <w:spacing w:before="240" w:after="0"/>
        <w:rPr>
          <w:rFonts w:ascii="Georgia" w:hAnsi="Georgia"/>
        </w:rPr>
      </w:pPr>
      <w:r w:rsidRPr="003826A9">
        <w:rPr>
          <w:rFonts w:ascii="Georgia" w:hAnsi="Georgia"/>
        </w:rPr>
        <w:t>We found two low risk issues relating to the following:</w:t>
      </w:r>
    </w:p>
    <w:p w:rsidR="003826A9" w:rsidRPr="0067298C" w:rsidRDefault="003826A9"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For leased properties the Council requests written confirmation from the leaseholders that they have fulfilled their responsibility with regards to health and safety compliance. In our sample of 25 corporate assets we identified 8 leased properties and found that requests to confirm compliance had not been sent out for 2 properties.</w:t>
      </w:r>
    </w:p>
    <w:p w:rsidR="003826A9" w:rsidRDefault="003826A9" w:rsidP="0067298C">
      <w:pPr>
        <w:pStyle w:val="ListParagraph"/>
        <w:numPr>
          <w:ilvl w:val="0"/>
          <w:numId w:val="38"/>
        </w:numPr>
        <w:spacing w:after="0"/>
        <w:rPr>
          <w:rFonts w:ascii="Georgia" w:eastAsia="Times New Roman" w:hAnsi="Georgia" w:cs="Arial"/>
          <w:lang w:eastAsia="en-GB"/>
        </w:rPr>
      </w:pPr>
      <w:r w:rsidRPr="0067298C">
        <w:rPr>
          <w:rFonts w:ascii="Georgia" w:eastAsia="Times New Roman" w:hAnsi="Georgia" w:cs="Arial"/>
          <w:lang w:eastAsia="en-GB"/>
        </w:rPr>
        <w:t>Identifying required/overdue checks – procedures for identifying required or overdue checks are not robust</w:t>
      </w:r>
      <w:r w:rsidR="003708B1">
        <w:rPr>
          <w:rFonts w:ascii="Georgia" w:eastAsia="Times New Roman" w:hAnsi="Georgia" w:cs="Arial"/>
          <w:lang w:eastAsia="en-GB"/>
        </w:rPr>
        <w:t>.</w:t>
      </w:r>
    </w:p>
    <w:p w:rsidR="003708B1" w:rsidRDefault="003708B1" w:rsidP="003708B1">
      <w:pPr>
        <w:spacing w:after="0"/>
        <w:rPr>
          <w:rFonts w:ascii="Georgia" w:eastAsia="Times New Roman" w:hAnsi="Georgia" w:cs="Arial"/>
          <w:lang w:eastAsia="en-GB"/>
        </w:rPr>
      </w:pPr>
    </w:p>
    <w:p w:rsidR="003708B1" w:rsidRPr="003708B1" w:rsidRDefault="003708B1" w:rsidP="003708B1">
      <w:pPr>
        <w:spacing w:after="0"/>
        <w:rPr>
          <w:rFonts w:ascii="Georgia" w:eastAsia="Times New Roman" w:hAnsi="Georgia" w:cs="Arial"/>
          <w:lang w:eastAsia="en-GB"/>
        </w:rPr>
      </w:pPr>
    </w:p>
    <w:p w:rsidR="0067298C" w:rsidRPr="0067298C" w:rsidRDefault="0067298C" w:rsidP="0067298C">
      <w:pPr>
        <w:pStyle w:val="Heading2"/>
        <w:spacing w:before="0" w:line="240" w:lineRule="auto"/>
        <w:rPr>
          <w:rFonts w:ascii="Georgia" w:hAnsi="Georgia"/>
          <w:bCs w:val="0"/>
          <w:i/>
          <w:color w:val="A24926"/>
          <w:sz w:val="20"/>
          <w:szCs w:val="20"/>
        </w:rPr>
      </w:pPr>
      <w:bookmarkStart w:id="14" w:name="_Toc303244685"/>
      <w:bookmarkStart w:id="15" w:name="_Toc308782796"/>
      <w:bookmarkStart w:id="16" w:name="_Toc404857227"/>
      <w:bookmarkEnd w:id="10"/>
      <w:bookmarkEnd w:id="11"/>
      <w:bookmarkEnd w:id="12"/>
      <w:bookmarkEnd w:id="13"/>
      <w:r>
        <w:rPr>
          <w:rFonts w:ascii="Georgia" w:hAnsi="Georgia"/>
          <w:bCs w:val="0"/>
          <w:i/>
          <w:color w:val="A24926"/>
          <w:sz w:val="20"/>
          <w:szCs w:val="20"/>
        </w:rPr>
        <w:t>End of Y</w:t>
      </w:r>
      <w:r w:rsidRPr="0067298C">
        <w:rPr>
          <w:rFonts w:ascii="Georgia" w:hAnsi="Georgia"/>
          <w:bCs w:val="0"/>
          <w:i/>
          <w:color w:val="A24926"/>
          <w:sz w:val="20"/>
          <w:szCs w:val="20"/>
        </w:rPr>
        <w:t xml:space="preserve">ear </w:t>
      </w:r>
      <w:r>
        <w:rPr>
          <w:rFonts w:ascii="Georgia" w:hAnsi="Georgia"/>
          <w:bCs w:val="0"/>
          <w:i/>
          <w:color w:val="A24926"/>
          <w:sz w:val="20"/>
          <w:szCs w:val="20"/>
        </w:rPr>
        <w:t>P</w:t>
      </w:r>
      <w:r w:rsidRPr="0067298C">
        <w:rPr>
          <w:rFonts w:ascii="Georgia" w:hAnsi="Georgia"/>
          <w:bCs w:val="0"/>
          <w:i/>
          <w:color w:val="A24926"/>
          <w:sz w:val="20"/>
          <w:szCs w:val="20"/>
        </w:rPr>
        <w:t>rocess</w:t>
      </w:r>
      <w:r>
        <w:rPr>
          <w:rFonts w:ascii="Georgia" w:hAnsi="Georgia"/>
          <w:bCs w:val="0"/>
          <w:i/>
          <w:color w:val="A24926"/>
          <w:sz w:val="20"/>
          <w:szCs w:val="20"/>
        </w:rPr>
        <w:t>: Council Tax, Business Rates, Rent &amp; Benefits</w:t>
      </w:r>
    </w:p>
    <w:p w:rsidR="00892EC8" w:rsidRDefault="0067298C" w:rsidP="00EE777A">
      <w:pPr>
        <w:spacing w:after="0"/>
        <w:rPr>
          <w:rFonts w:ascii="Georgia" w:eastAsia="Times New Roman" w:hAnsi="Georgia" w:cs="Arial"/>
          <w:lang w:eastAsia="en-GB"/>
        </w:rPr>
      </w:pPr>
      <w:r w:rsidRPr="00EE777A">
        <w:rPr>
          <w:rFonts w:ascii="Georgia" w:eastAsia="Times New Roman" w:hAnsi="Georgia" w:cs="Arial"/>
          <w:lang w:eastAsia="en-GB"/>
        </w:rPr>
        <w:t>The Council’s “End of Year” process is a complex and time sensitive operation that must be managed efficie</w:t>
      </w:r>
      <w:r w:rsidR="003708B1">
        <w:rPr>
          <w:rFonts w:ascii="Georgia" w:eastAsia="Times New Roman" w:hAnsi="Georgia" w:cs="Arial"/>
          <w:lang w:eastAsia="en-GB"/>
        </w:rPr>
        <w:t>ntly and effectively to ensure c</w:t>
      </w:r>
      <w:r w:rsidRPr="00EE777A">
        <w:rPr>
          <w:rFonts w:ascii="Georgia" w:eastAsia="Times New Roman" w:hAnsi="Georgia" w:cs="Arial"/>
          <w:lang w:eastAsia="en-GB"/>
        </w:rPr>
        <w:t xml:space="preserve">ouncil </w:t>
      </w:r>
      <w:r w:rsidR="003708B1">
        <w:rPr>
          <w:rFonts w:ascii="Georgia" w:eastAsia="Times New Roman" w:hAnsi="Georgia" w:cs="Arial"/>
          <w:lang w:eastAsia="en-GB"/>
        </w:rPr>
        <w:t>tax and business rates bills, rent letters and b</w:t>
      </w:r>
      <w:r w:rsidRPr="00EE777A">
        <w:rPr>
          <w:rFonts w:ascii="Georgia" w:eastAsia="Times New Roman" w:hAnsi="Georgia" w:cs="Arial"/>
          <w:lang w:eastAsia="en-GB"/>
        </w:rPr>
        <w:t xml:space="preserve">enefit notifications are issued to the local residents accurately and on time. </w:t>
      </w:r>
      <w:r w:rsidR="00EE777A">
        <w:rPr>
          <w:rFonts w:ascii="Georgia" w:eastAsia="Times New Roman" w:hAnsi="Georgia" w:cs="Arial"/>
          <w:lang w:eastAsia="en-GB"/>
        </w:rPr>
        <w:t>W</w:t>
      </w:r>
      <w:r w:rsidRPr="00EE777A">
        <w:rPr>
          <w:rFonts w:ascii="Georgia" w:eastAsia="Times New Roman" w:hAnsi="Georgia" w:cs="Arial"/>
          <w:lang w:eastAsia="en-GB"/>
        </w:rPr>
        <w:t xml:space="preserve">e provided real-time feedback to the Council during the </w:t>
      </w:r>
      <w:r w:rsidR="003708B1">
        <w:rPr>
          <w:rFonts w:ascii="Georgia" w:eastAsia="Times New Roman" w:hAnsi="Georgia" w:cs="Arial"/>
          <w:lang w:eastAsia="en-GB"/>
        </w:rPr>
        <w:t xml:space="preserve">2015 </w:t>
      </w:r>
      <w:r w:rsidRPr="00EE777A">
        <w:rPr>
          <w:rFonts w:ascii="Georgia" w:eastAsia="Times New Roman" w:hAnsi="Georgia" w:cs="Arial"/>
          <w:lang w:eastAsia="en-GB"/>
        </w:rPr>
        <w:t>process</w:t>
      </w:r>
      <w:r w:rsidR="00EE777A">
        <w:rPr>
          <w:rFonts w:ascii="Georgia" w:eastAsia="Times New Roman" w:hAnsi="Georgia" w:cs="Arial"/>
          <w:lang w:eastAsia="en-GB"/>
        </w:rPr>
        <w:t xml:space="preserve"> and produced a report</w:t>
      </w:r>
      <w:r w:rsidR="003708B1">
        <w:rPr>
          <w:rFonts w:ascii="Georgia" w:eastAsia="Times New Roman" w:hAnsi="Georgia" w:cs="Arial"/>
          <w:lang w:eastAsia="en-GB"/>
        </w:rPr>
        <w:t xml:space="preserve">, highlighting weaknesses and </w:t>
      </w:r>
      <w:r w:rsidR="00EE777A">
        <w:rPr>
          <w:rFonts w:ascii="Georgia" w:eastAsia="Times New Roman" w:hAnsi="Georgia" w:cs="Arial"/>
          <w:lang w:eastAsia="en-GB"/>
        </w:rPr>
        <w:t xml:space="preserve">setting out recommendations to improve the process going forward. Management also provided </w:t>
      </w:r>
      <w:r w:rsidR="003708B1">
        <w:rPr>
          <w:rFonts w:ascii="Georgia" w:eastAsia="Times New Roman" w:hAnsi="Georgia" w:cs="Arial"/>
          <w:lang w:eastAsia="en-GB"/>
        </w:rPr>
        <w:t>insight</w:t>
      </w:r>
      <w:r w:rsidR="00EE777A">
        <w:rPr>
          <w:rFonts w:ascii="Georgia" w:eastAsia="Times New Roman" w:hAnsi="Georgia" w:cs="Arial"/>
          <w:lang w:eastAsia="en-GB"/>
        </w:rPr>
        <w:t xml:space="preserve"> into areas for operational improvements</w:t>
      </w:r>
      <w:r w:rsidR="003708B1">
        <w:rPr>
          <w:rFonts w:ascii="Georgia" w:eastAsia="Times New Roman" w:hAnsi="Georgia" w:cs="Arial"/>
          <w:lang w:eastAsia="en-GB"/>
        </w:rPr>
        <w:t xml:space="preserve">. Our detailed reports sets out the recommendations together with agreed actions and timeframes; if implemented these will support a smooth and efficient process in 2016. </w:t>
      </w:r>
      <w:r w:rsidRPr="00EE777A">
        <w:rPr>
          <w:rFonts w:ascii="Georgia" w:eastAsia="Times New Roman" w:hAnsi="Georgia" w:cs="Arial"/>
          <w:lang w:eastAsia="en-GB"/>
        </w:rPr>
        <w:t xml:space="preserve"> </w:t>
      </w:r>
    </w:p>
    <w:p w:rsidR="00EE777A" w:rsidRPr="00EE777A" w:rsidRDefault="00EE777A" w:rsidP="00EE777A">
      <w:pPr>
        <w:spacing w:after="0"/>
        <w:rPr>
          <w:rFonts w:ascii="Georgia" w:eastAsia="Times New Roman" w:hAnsi="Georgia" w:cs="Arial"/>
          <w:lang w:eastAsia="en-GB"/>
        </w:rPr>
      </w:pPr>
    </w:p>
    <w:p w:rsidR="003708B1" w:rsidRDefault="003708B1" w:rsidP="00793E6D">
      <w:pPr>
        <w:pStyle w:val="Heading2"/>
        <w:spacing w:line="480" w:lineRule="auto"/>
        <w:rPr>
          <w:rFonts w:ascii="Georgia" w:hAnsi="Georgia"/>
          <w:b w:val="0"/>
          <w:bCs w:val="0"/>
          <w:i/>
          <w:color w:val="A24926"/>
          <w:sz w:val="24"/>
        </w:rPr>
      </w:pPr>
    </w:p>
    <w:p w:rsidR="008377D1" w:rsidRPr="001A198E" w:rsidRDefault="00C72966" w:rsidP="00793E6D">
      <w:pPr>
        <w:pStyle w:val="Heading2"/>
        <w:spacing w:line="480" w:lineRule="auto"/>
        <w:rPr>
          <w:rFonts w:ascii="Georgia" w:hAnsi="Georgia"/>
          <w:b w:val="0"/>
          <w:i/>
          <w:color w:val="A24926"/>
          <w:sz w:val="24"/>
        </w:rPr>
      </w:pPr>
      <w:r>
        <w:rPr>
          <w:rFonts w:ascii="Georgia" w:hAnsi="Georgia"/>
          <w:b w:val="0"/>
          <w:bCs w:val="0"/>
          <w:i/>
          <w:color w:val="A24926"/>
          <w:sz w:val="24"/>
        </w:rPr>
        <w:t>F</w:t>
      </w:r>
      <w:r w:rsidR="008377D1" w:rsidRPr="001A198E">
        <w:rPr>
          <w:rFonts w:ascii="Georgia" w:hAnsi="Georgia"/>
          <w:b w:val="0"/>
          <w:bCs w:val="0"/>
          <w:i/>
          <w:color w:val="A24926"/>
          <w:sz w:val="24"/>
        </w:rPr>
        <w:t>ieldwork and draft reports</w:t>
      </w:r>
      <w:bookmarkEnd w:id="14"/>
      <w:bookmarkEnd w:id="15"/>
      <w:bookmarkEnd w:id="16"/>
    </w:p>
    <w:p w:rsidR="005273B2" w:rsidRDefault="00CA714C" w:rsidP="005273B2">
      <w:pPr>
        <w:pStyle w:val="BodyText"/>
        <w:rPr>
          <w:rFonts w:ascii="Georgia" w:hAnsi="Georgia"/>
        </w:rPr>
      </w:pPr>
      <w:r>
        <w:rPr>
          <w:rFonts w:ascii="Georgia" w:hAnsi="Georgia"/>
        </w:rPr>
        <w:t>A</w:t>
      </w:r>
      <w:r w:rsidRPr="00AF5C04">
        <w:rPr>
          <w:rFonts w:ascii="Georgia" w:hAnsi="Georgia"/>
        </w:rPr>
        <w:t xml:space="preserve">s at the date of </w:t>
      </w:r>
      <w:r w:rsidR="00A80B34">
        <w:rPr>
          <w:rFonts w:ascii="Georgia" w:hAnsi="Georgia"/>
        </w:rPr>
        <w:t xml:space="preserve">preparing this report, </w:t>
      </w:r>
      <w:r w:rsidR="00360A3A">
        <w:rPr>
          <w:rFonts w:ascii="Georgia" w:hAnsi="Georgia"/>
        </w:rPr>
        <w:t>f</w:t>
      </w:r>
      <w:r w:rsidR="005273B2">
        <w:rPr>
          <w:rFonts w:ascii="Georgia" w:hAnsi="Georgia"/>
        </w:rPr>
        <w:t>ield work has been completed</w:t>
      </w:r>
      <w:r w:rsidR="00A80B34">
        <w:rPr>
          <w:rFonts w:ascii="Georgia" w:hAnsi="Georgia"/>
        </w:rPr>
        <w:t xml:space="preserve"> and report</w:t>
      </w:r>
      <w:r w:rsidR="00360A3A">
        <w:rPr>
          <w:rFonts w:ascii="Georgia" w:hAnsi="Georgia"/>
        </w:rPr>
        <w:t>s</w:t>
      </w:r>
      <w:r w:rsidR="00A80B34">
        <w:rPr>
          <w:rFonts w:ascii="Georgia" w:hAnsi="Georgia"/>
        </w:rPr>
        <w:t xml:space="preserve"> </w:t>
      </w:r>
      <w:r w:rsidR="00360A3A">
        <w:rPr>
          <w:rFonts w:ascii="Georgia" w:hAnsi="Georgia"/>
        </w:rPr>
        <w:t>are</w:t>
      </w:r>
      <w:r w:rsidR="00793983">
        <w:rPr>
          <w:rFonts w:ascii="Georgia" w:hAnsi="Georgia"/>
        </w:rPr>
        <w:t xml:space="preserve"> </w:t>
      </w:r>
      <w:r w:rsidR="00A80B34">
        <w:rPr>
          <w:rFonts w:ascii="Georgia" w:hAnsi="Georgia"/>
        </w:rPr>
        <w:t>being prepared</w:t>
      </w:r>
      <w:r w:rsidR="00B76469">
        <w:rPr>
          <w:rFonts w:ascii="Georgia" w:hAnsi="Georgia"/>
        </w:rPr>
        <w:t xml:space="preserve"> for the </w:t>
      </w:r>
      <w:r w:rsidR="00360A3A">
        <w:rPr>
          <w:rFonts w:ascii="Georgia" w:hAnsi="Georgia"/>
        </w:rPr>
        <w:t>final two reviews in our 2014/15 annual plan</w:t>
      </w:r>
      <w:r w:rsidR="005273B2">
        <w:rPr>
          <w:rFonts w:ascii="Georgia" w:hAnsi="Georgia"/>
        </w:rPr>
        <w:t>:</w:t>
      </w:r>
    </w:p>
    <w:p w:rsidR="00360A3A" w:rsidRDefault="00360A3A" w:rsidP="0067298C">
      <w:pPr>
        <w:pStyle w:val="BodyText"/>
        <w:numPr>
          <w:ilvl w:val="0"/>
          <w:numId w:val="6"/>
        </w:numPr>
        <w:rPr>
          <w:rFonts w:ascii="Georgia" w:hAnsi="Georgia" w:cs="FoundryFormSans-Bold"/>
          <w:bCs/>
        </w:rPr>
      </w:pPr>
      <w:r w:rsidRPr="00360A3A">
        <w:rPr>
          <w:rFonts w:ascii="Georgia" w:hAnsi="Georgia" w:cs="FoundryFormSans-Bold"/>
          <w:bCs/>
        </w:rPr>
        <w:t>Managing Capital Projects</w:t>
      </w:r>
    </w:p>
    <w:p w:rsidR="00892EC8" w:rsidRPr="00360A3A" w:rsidRDefault="00360A3A" w:rsidP="0067298C">
      <w:pPr>
        <w:pStyle w:val="BodyText"/>
        <w:numPr>
          <w:ilvl w:val="0"/>
          <w:numId w:val="6"/>
        </w:numPr>
        <w:rPr>
          <w:rFonts w:ascii="Georgia" w:hAnsi="Georgia" w:cs="FoundryFormSans-Bold"/>
          <w:bCs/>
        </w:rPr>
      </w:pPr>
      <w:r w:rsidRPr="00360A3A">
        <w:rPr>
          <w:rFonts w:ascii="Georgia" w:hAnsi="Georgia"/>
        </w:rPr>
        <w:t>Post implementation review: Recovery team restructure</w:t>
      </w:r>
    </w:p>
    <w:p w:rsidR="00302BE5" w:rsidRDefault="00302BE5" w:rsidP="00366AB1">
      <w:pPr>
        <w:pStyle w:val="BodyText"/>
        <w:rPr>
          <w:color w:val="C00000"/>
          <w:sz w:val="48"/>
          <w:szCs w:val="48"/>
        </w:rPr>
      </w:pPr>
      <w:r>
        <w:rPr>
          <w:color w:val="C00000"/>
          <w:sz w:val="48"/>
          <w:szCs w:val="48"/>
        </w:rPr>
        <w:br w:type="page"/>
      </w:r>
    </w:p>
    <w:p w:rsidR="00F175ED" w:rsidRPr="008937FA" w:rsidRDefault="00187E7B" w:rsidP="001059D7">
      <w:pPr>
        <w:pStyle w:val="Heading1NoSpacing"/>
        <w:rPr>
          <w:sz w:val="48"/>
          <w:szCs w:val="48"/>
        </w:rPr>
      </w:pPr>
      <w:bookmarkStart w:id="17" w:name="_Toc404857228"/>
      <w:r w:rsidRPr="008937FA">
        <w:rPr>
          <w:color w:val="C00000"/>
          <w:sz w:val="48"/>
          <w:szCs w:val="48"/>
        </w:rPr>
        <w:lastRenderedPageBreak/>
        <w:t xml:space="preserve">Appendix 1 - </w:t>
      </w:r>
      <w:r w:rsidR="00F175ED" w:rsidRPr="008937FA">
        <w:rPr>
          <w:color w:val="C00000"/>
          <w:sz w:val="48"/>
          <w:szCs w:val="48"/>
        </w:rPr>
        <w:t>Internal audit detailed progress tracker</w:t>
      </w:r>
      <w:bookmarkEnd w:id="17"/>
      <w:r w:rsidR="00171A19" w:rsidRPr="008937FA">
        <w:rPr>
          <w:sz w:val="48"/>
          <w:szCs w:val="48"/>
        </w:rPr>
        <w:t xml:space="preserve"> </w:t>
      </w:r>
    </w:p>
    <w:p w:rsidR="00171A19" w:rsidRPr="00171A19" w:rsidRDefault="00171A19" w:rsidP="00171A19"/>
    <w:tbl>
      <w:tblPr>
        <w:tblStyle w:val="PwCTableText1"/>
        <w:tblW w:w="4827" w:type="pct"/>
        <w:tblInd w:w="-318" w:type="dxa"/>
        <w:tblLayout w:type="fixed"/>
        <w:tblLook w:val="01E0" w:firstRow="1" w:lastRow="1" w:firstColumn="1" w:lastColumn="1" w:noHBand="0" w:noVBand="0"/>
      </w:tblPr>
      <w:tblGrid>
        <w:gridCol w:w="592"/>
        <w:gridCol w:w="1820"/>
        <w:gridCol w:w="1417"/>
        <w:gridCol w:w="992"/>
        <w:gridCol w:w="1403"/>
        <w:gridCol w:w="1278"/>
        <w:gridCol w:w="1267"/>
        <w:gridCol w:w="1695"/>
        <w:gridCol w:w="1606"/>
        <w:gridCol w:w="1823"/>
      </w:tblGrid>
      <w:tr w:rsidR="00FE652C" w:rsidRPr="00BB7B3E" w:rsidTr="00D25C91">
        <w:trPr>
          <w:cnfStyle w:val="100000000000" w:firstRow="1" w:lastRow="0" w:firstColumn="0" w:lastColumn="0" w:oddVBand="0" w:evenVBand="0" w:oddHBand="0" w:evenHBand="0" w:firstRowFirstColumn="0" w:firstRowLastColumn="0" w:lastRowFirstColumn="0" w:lastRowLastColumn="0"/>
          <w:tblHeader/>
        </w:trPr>
        <w:tc>
          <w:tcPr>
            <w:tcW w:w="213"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Ref</w:t>
            </w:r>
          </w:p>
        </w:tc>
        <w:tc>
          <w:tcPr>
            <w:tcW w:w="655"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Auditable unit</w:t>
            </w:r>
          </w:p>
        </w:tc>
        <w:tc>
          <w:tcPr>
            <w:tcW w:w="510"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Indicative number of days</w:t>
            </w:r>
            <w:r>
              <w:rPr>
                <w:i/>
                <w:sz w:val="20"/>
              </w:rPr>
              <w:t>*</w:t>
            </w:r>
          </w:p>
        </w:tc>
        <w:tc>
          <w:tcPr>
            <w:tcW w:w="357" w:type="pct"/>
            <w:tcBorders>
              <w:top w:val="single" w:sz="6" w:space="0" w:color="C00000"/>
              <w:bottom w:val="dotted" w:sz="4" w:space="0" w:color="C00000"/>
            </w:tcBorders>
          </w:tcPr>
          <w:p w:rsidR="00506522" w:rsidRPr="00BB7B3E" w:rsidRDefault="00506522" w:rsidP="00FE652C">
            <w:pPr>
              <w:pStyle w:val="TableBody"/>
              <w:jc w:val="center"/>
              <w:rPr>
                <w:i/>
                <w:sz w:val="20"/>
              </w:rPr>
            </w:pPr>
            <w:r>
              <w:rPr>
                <w:i/>
                <w:sz w:val="20"/>
              </w:rPr>
              <w:t>Actual audit days to date</w:t>
            </w:r>
          </w:p>
        </w:tc>
        <w:tc>
          <w:tcPr>
            <w:tcW w:w="505"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Scoping meeting date</w:t>
            </w:r>
          </w:p>
        </w:tc>
        <w:tc>
          <w:tcPr>
            <w:tcW w:w="460"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Proposed fieldwork dates</w:t>
            </w:r>
          </w:p>
        </w:tc>
        <w:tc>
          <w:tcPr>
            <w:tcW w:w="456" w:type="pct"/>
            <w:tcBorders>
              <w:top w:val="single" w:sz="6" w:space="0" w:color="C00000"/>
              <w:bottom w:val="dotted" w:sz="4" w:space="0" w:color="C00000"/>
            </w:tcBorders>
          </w:tcPr>
          <w:p w:rsidR="00506522" w:rsidRPr="00BB7B3E" w:rsidRDefault="00506522" w:rsidP="00FE652C">
            <w:pPr>
              <w:pStyle w:val="TableBody"/>
              <w:jc w:val="center"/>
              <w:rPr>
                <w:i/>
                <w:sz w:val="20"/>
              </w:rPr>
            </w:pPr>
            <w:r w:rsidRPr="00BB7B3E">
              <w:rPr>
                <w:i/>
                <w:sz w:val="20"/>
              </w:rPr>
              <w:t>Proposed draft report date</w:t>
            </w:r>
          </w:p>
        </w:tc>
        <w:tc>
          <w:tcPr>
            <w:tcW w:w="610" w:type="pct"/>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Proposed management response date</w:t>
            </w:r>
          </w:p>
        </w:tc>
        <w:tc>
          <w:tcPr>
            <w:tcW w:w="578" w:type="pct"/>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Proposed final report date</w:t>
            </w:r>
          </w:p>
        </w:tc>
        <w:tc>
          <w:tcPr>
            <w:tcW w:w="656" w:type="pct"/>
            <w:tcBorders>
              <w:top w:val="single" w:sz="6" w:space="0" w:color="C00000"/>
              <w:bottom w:val="dotted" w:sz="4" w:space="0" w:color="C00000"/>
            </w:tcBorders>
          </w:tcPr>
          <w:p w:rsidR="00506522" w:rsidRPr="00BB7B3E" w:rsidRDefault="00506522" w:rsidP="00FE652C">
            <w:pPr>
              <w:pStyle w:val="TableBody"/>
              <w:numPr>
                <w:ilvl w:val="0"/>
                <w:numId w:val="0"/>
              </w:numPr>
              <w:jc w:val="center"/>
              <w:rPr>
                <w:i/>
                <w:sz w:val="20"/>
              </w:rPr>
            </w:pPr>
            <w:r w:rsidRPr="00BB7B3E">
              <w:rPr>
                <w:i/>
                <w:sz w:val="20"/>
              </w:rPr>
              <w:t>Audit Committee reporting date</w:t>
            </w:r>
          </w:p>
        </w:tc>
      </w:tr>
      <w:tr w:rsidR="00217A8D" w:rsidRPr="00BB7B3E" w:rsidTr="00200840">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shd w:val="clear" w:color="auto" w:fill="auto"/>
          </w:tcPr>
          <w:p w:rsidR="00217A8D" w:rsidRPr="00B61D6A" w:rsidRDefault="00217A8D" w:rsidP="00FE652C">
            <w:pPr>
              <w:pStyle w:val="TableBody"/>
              <w:jc w:val="center"/>
              <w:rPr>
                <w:sz w:val="20"/>
              </w:rPr>
            </w:pPr>
            <w:r>
              <w:rPr>
                <w:sz w:val="20"/>
              </w:rPr>
              <w:t>A1</w:t>
            </w:r>
          </w:p>
        </w:tc>
        <w:tc>
          <w:tcPr>
            <w:tcW w:w="655" w:type="pct"/>
            <w:tcBorders>
              <w:top w:val="dotted" w:sz="4" w:space="0" w:color="C00000"/>
              <w:bottom w:val="dotted" w:sz="4" w:space="0" w:color="C00000"/>
            </w:tcBorders>
            <w:shd w:val="clear" w:color="auto" w:fill="auto"/>
          </w:tcPr>
          <w:p w:rsidR="00217A8D" w:rsidRPr="00B61D6A" w:rsidRDefault="00217A8D" w:rsidP="00A65796">
            <w:pPr>
              <w:pStyle w:val="TableBody"/>
              <w:numPr>
                <w:ilvl w:val="0"/>
                <w:numId w:val="0"/>
              </w:numPr>
              <w:jc w:val="center"/>
              <w:rPr>
                <w:sz w:val="20"/>
              </w:rPr>
            </w:pPr>
            <w:r>
              <w:rPr>
                <w:sz w:val="20"/>
              </w:rPr>
              <w:t>Finance Systems – Fixed Assets, General Ledger &amp; Payroll</w:t>
            </w:r>
          </w:p>
        </w:tc>
        <w:tc>
          <w:tcPr>
            <w:tcW w:w="510" w:type="pct"/>
            <w:tcBorders>
              <w:top w:val="dotted" w:sz="4" w:space="0" w:color="C00000"/>
              <w:bottom w:val="dotted" w:sz="4" w:space="0" w:color="C00000"/>
            </w:tcBorders>
            <w:shd w:val="clear" w:color="auto" w:fill="auto"/>
          </w:tcPr>
          <w:p w:rsidR="00217A8D" w:rsidRPr="00B61D6A" w:rsidRDefault="00217A8D" w:rsidP="00FE652C">
            <w:pPr>
              <w:pStyle w:val="TableBody"/>
              <w:jc w:val="center"/>
              <w:rPr>
                <w:sz w:val="20"/>
              </w:rPr>
            </w:pPr>
            <w:r>
              <w:rPr>
                <w:sz w:val="20"/>
              </w:rPr>
              <w:t>16</w:t>
            </w:r>
          </w:p>
        </w:tc>
        <w:tc>
          <w:tcPr>
            <w:tcW w:w="357" w:type="pct"/>
            <w:tcBorders>
              <w:top w:val="dotted" w:sz="4" w:space="0" w:color="C00000"/>
              <w:bottom w:val="dotted" w:sz="4" w:space="0" w:color="C00000"/>
            </w:tcBorders>
            <w:shd w:val="clear" w:color="auto" w:fill="auto"/>
          </w:tcPr>
          <w:p w:rsidR="00217A8D" w:rsidRDefault="00217A8D" w:rsidP="00FE652C">
            <w:pPr>
              <w:pStyle w:val="TableBody"/>
              <w:jc w:val="center"/>
              <w:rPr>
                <w:sz w:val="20"/>
              </w:rPr>
            </w:pPr>
            <w:r>
              <w:rPr>
                <w:sz w:val="20"/>
              </w:rPr>
              <w:t>16</w:t>
            </w:r>
          </w:p>
        </w:tc>
        <w:tc>
          <w:tcPr>
            <w:tcW w:w="2609" w:type="pct"/>
            <w:gridSpan w:val="5"/>
            <w:tcBorders>
              <w:top w:val="dotted" w:sz="4" w:space="0" w:color="C00000"/>
              <w:bottom w:val="dotted" w:sz="4" w:space="0" w:color="C00000"/>
            </w:tcBorders>
            <w:shd w:val="clear" w:color="auto" w:fill="auto"/>
          </w:tcPr>
          <w:p w:rsidR="00217A8D" w:rsidRPr="00B61D6A" w:rsidRDefault="00217A8D" w:rsidP="00A65796">
            <w:pPr>
              <w:pStyle w:val="TableBody"/>
              <w:numPr>
                <w:ilvl w:val="0"/>
                <w:numId w:val="0"/>
              </w:numPr>
              <w:jc w:val="center"/>
              <w:rPr>
                <w:sz w:val="20"/>
              </w:rPr>
            </w:pPr>
            <w:r>
              <w:rPr>
                <w:sz w:val="20"/>
              </w:rPr>
              <w:t>Completed</w:t>
            </w:r>
          </w:p>
        </w:tc>
        <w:tc>
          <w:tcPr>
            <w:tcW w:w="656" w:type="pct"/>
            <w:tcBorders>
              <w:top w:val="dotted" w:sz="4" w:space="0" w:color="C00000"/>
            </w:tcBorders>
            <w:shd w:val="clear" w:color="auto" w:fill="auto"/>
          </w:tcPr>
          <w:p w:rsidR="00217A8D" w:rsidRPr="00B61D6A" w:rsidRDefault="00217A8D" w:rsidP="00FE652C">
            <w:pPr>
              <w:pStyle w:val="TableBody"/>
              <w:numPr>
                <w:ilvl w:val="0"/>
                <w:numId w:val="0"/>
              </w:numPr>
              <w:jc w:val="center"/>
              <w:rPr>
                <w:sz w:val="20"/>
              </w:rPr>
            </w:pPr>
            <w:r>
              <w:rPr>
                <w:sz w:val="20"/>
              </w:rPr>
              <w:t>February 2015</w:t>
            </w:r>
          </w:p>
        </w:tc>
      </w:tr>
      <w:tr w:rsidR="003826A9" w:rsidRPr="00BB7B3E" w:rsidTr="00200840">
        <w:trPr>
          <w:trHeight w:val="447"/>
        </w:trPr>
        <w:tc>
          <w:tcPr>
            <w:tcW w:w="213" w:type="pct"/>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A2</w:t>
            </w:r>
          </w:p>
        </w:tc>
        <w:tc>
          <w:tcPr>
            <w:tcW w:w="655" w:type="pct"/>
            <w:tcBorders>
              <w:top w:val="dotted" w:sz="4" w:space="0" w:color="C00000"/>
              <w:bottom w:val="dotted" w:sz="4" w:space="0" w:color="C00000"/>
            </w:tcBorders>
            <w:shd w:val="clear" w:color="auto" w:fill="auto"/>
          </w:tcPr>
          <w:p w:rsidR="003826A9" w:rsidRPr="00D84260" w:rsidRDefault="003826A9" w:rsidP="00A65796">
            <w:pPr>
              <w:pStyle w:val="TableBody"/>
              <w:numPr>
                <w:ilvl w:val="0"/>
                <w:numId w:val="0"/>
              </w:numPr>
              <w:jc w:val="center"/>
              <w:rPr>
                <w:sz w:val="20"/>
              </w:rPr>
            </w:pPr>
            <w:r w:rsidRPr="003826A9">
              <w:rPr>
                <w:sz w:val="20"/>
              </w:rPr>
              <w:t>Creditors, Sundry Debtors &amp; Cash Collection</w:t>
            </w:r>
          </w:p>
        </w:tc>
        <w:tc>
          <w:tcPr>
            <w:tcW w:w="510" w:type="pct"/>
            <w:tcBorders>
              <w:top w:val="dotted" w:sz="4" w:space="0" w:color="C00000"/>
              <w:bottom w:val="dotted" w:sz="4" w:space="0" w:color="C00000"/>
            </w:tcBorders>
            <w:shd w:val="clear" w:color="auto" w:fill="auto"/>
          </w:tcPr>
          <w:p w:rsidR="003826A9" w:rsidRPr="00D84260" w:rsidRDefault="003826A9" w:rsidP="00FE652C">
            <w:pPr>
              <w:pStyle w:val="TableBody"/>
              <w:jc w:val="center"/>
              <w:rPr>
                <w:sz w:val="20"/>
              </w:rPr>
            </w:pPr>
            <w:r w:rsidRPr="00D84260">
              <w:rPr>
                <w:sz w:val="20"/>
              </w:rPr>
              <w:t>16</w:t>
            </w:r>
          </w:p>
        </w:tc>
        <w:tc>
          <w:tcPr>
            <w:tcW w:w="357" w:type="pct"/>
            <w:tcBorders>
              <w:top w:val="dotted" w:sz="4" w:space="0" w:color="C00000"/>
              <w:bottom w:val="dotted" w:sz="4" w:space="0" w:color="C00000"/>
            </w:tcBorders>
            <w:shd w:val="clear" w:color="auto" w:fill="auto"/>
          </w:tcPr>
          <w:p w:rsidR="003826A9" w:rsidRPr="00D84260" w:rsidRDefault="003826A9" w:rsidP="00FE652C">
            <w:pPr>
              <w:pStyle w:val="TableBody"/>
              <w:jc w:val="center"/>
              <w:rPr>
                <w:sz w:val="20"/>
              </w:rPr>
            </w:pPr>
            <w:r w:rsidRPr="00D84260">
              <w:rPr>
                <w:sz w:val="20"/>
              </w:rPr>
              <w:t>16</w:t>
            </w:r>
          </w:p>
        </w:tc>
        <w:tc>
          <w:tcPr>
            <w:tcW w:w="2609" w:type="pct"/>
            <w:gridSpan w:val="5"/>
            <w:tcBorders>
              <w:top w:val="dotted" w:sz="4" w:space="0" w:color="C00000"/>
              <w:bottom w:val="dotted" w:sz="4" w:space="0" w:color="C00000"/>
            </w:tcBorders>
            <w:shd w:val="clear" w:color="auto" w:fill="auto"/>
          </w:tcPr>
          <w:p w:rsidR="003826A9" w:rsidRPr="00B61D6A" w:rsidRDefault="003826A9" w:rsidP="00D84260">
            <w:pPr>
              <w:pStyle w:val="TableBody"/>
              <w:jc w:val="center"/>
              <w:rPr>
                <w:sz w:val="20"/>
              </w:rPr>
            </w:pPr>
            <w:r>
              <w:rPr>
                <w:sz w:val="20"/>
              </w:rPr>
              <w:t>Completed</w:t>
            </w:r>
          </w:p>
        </w:tc>
        <w:tc>
          <w:tcPr>
            <w:tcW w:w="656" w:type="pct"/>
            <w:tcBorders>
              <w:bottom w:val="dotted" w:sz="4" w:space="0" w:color="C00000"/>
            </w:tcBorders>
            <w:shd w:val="clear" w:color="auto" w:fill="auto"/>
          </w:tcPr>
          <w:p w:rsidR="003826A9" w:rsidRPr="00B61D6A" w:rsidRDefault="003826A9" w:rsidP="00FE652C">
            <w:pPr>
              <w:pStyle w:val="TableBody"/>
              <w:jc w:val="center"/>
              <w:rPr>
                <w:sz w:val="20"/>
              </w:rPr>
            </w:pPr>
            <w:r>
              <w:rPr>
                <w:sz w:val="20"/>
              </w:rPr>
              <w:t>June 2015</w:t>
            </w:r>
          </w:p>
        </w:tc>
      </w:tr>
      <w:tr w:rsidR="00FE652C" w:rsidRPr="00BB7B3E" w:rsidTr="00200840">
        <w:trPr>
          <w:cnfStyle w:val="000000100000" w:firstRow="0" w:lastRow="0" w:firstColumn="0" w:lastColumn="0" w:oddVBand="0" w:evenVBand="0" w:oddHBand="1" w:evenHBand="0" w:firstRowFirstColumn="0" w:firstRowLastColumn="0" w:lastRowFirstColumn="0" w:lastRowLastColumn="0"/>
          <w:trHeight w:val="600"/>
        </w:trPr>
        <w:tc>
          <w:tcPr>
            <w:tcW w:w="213"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r>
              <w:rPr>
                <w:sz w:val="20"/>
              </w:rPr>
              <w:t>A3</w:t>
            </w:r>
          </w:p>
        </w:tc>
        <w:tc>
          <w:tcPr>
            <w:tcW w:w="655" w:type="pct"/>
            <w:tcBorders>
              <w:top w:val="dotted" w:sz="4" w:space="0" w:color="C00000"/>
              <w:bottom w:val="dotted" w:sz="4" w:space="0" w:color="C00000"/>
            </w:tcBorders>
            <w:shd w:val="clear" w:color="auto" w:fill="auto"/>
          </w:tcPr>
          <w:p w:rsidR="00506522" w:rsidRPr="00B61D6A" w:rsidRDefault="00506522" w:rsidP="00FE652C">
            <w:pPr>
              <w:pStyle w:val="TableBody"/>
              <w:numPr>
                <w:ilvl w:val="0"/>
                <w:numId w:val="0"/>
              </w:numPr>
              <w:jc w:val="center"/>
              <w:rPr>
                <w:sz w:val="20"/>
              </w:rPr>
            </w:pPr>
            <w:r>
              <w:rPr>
                <w:sz w:val="20"/>
              </w:rPr>
              <w:t xml:space="preserve">Collection Fund </w:t>
            </w:r>
          </w:p>
        </w:tc>
        <w:tc>
          <w:tcPr>
            <w:tcW w:w="510" w:type="pct"/>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r>
              <w:rPr>
                <w:sz w:val="20"/>
              </w:rPr>
              <w:t>12</w:t>
            </w:r>
          </w:p>
        </w:tc>
        <w:tc>
          <w:tcPr>
            <w:tcW w:w="357" w:type="pct"/>
            <w:tcBorders>
              <w:top w:val="dotted" w:sz="4" w:space="0" w:color="C00000"/>
              <w:bottom w:val="dotted" w:sz="4" w:space="0" w:color="C00000"/>
            </w:tcBorders>
            <w:shd w:val="clear" w:color="auto" w:fill="auto"/>
          </w:tcPr>
          <w:p w:rsidR="00506522" w:rsidRDefault="00FE652C" w:rsidP="00FE652C">
            <w:pPr>
              <w:pStyle w:val="TableBody"/>
              <w:jc w:val="center"/>
              <w:rPr>
                <w:sz w:val="20"/>
              </w:rPr>
            </w:pPr>
            <w:r>
              <w:rPr>
                <w:sz w:val="20"/>
              </w:rPr>
              <w:t>12</w:t>
            </w:r>
          </w:p>
        </w:tc>
        <w:tc>
          <w:tcPr>
            <w:tcW w:w="2609" w:type="pct"/>
            <w:gridSpan w:val="5"/>
            <w:tcBorders>
              <w:top w:val="dotted" w:sz="4" w:space="0" w:color="C00000"/>
              <w:bottom w:val="dotted" w:sz="4" w:space="0" w:color="C00000"/>
            </w:tcBorders>
            <w:shd w:val="clear" w:color="auto" w:fill="auto"/>
          </w:tcPr>
          <w:p w:rsidR="00506522" w:rsidRPr="00B61D6A" w:rsidRDefault="00506522" w:rsidP="00FE652C">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506522" w:rsidRPr="00B61D6A" w:rsidRDefault="00FE652C" w:rsidP="00FE652C">
            <w:pPr>
              <w:pStyle w:val="TableBody"/>
              <w:jc w:val="center"/>
              <w:rPr>
                <w:sz w:val="20"/>
              </w:rPr>
            </w:pPr>
            <w:r>
              <w:rPr>
                <w:sz w:val="20"/>
              </w:rPr>
              <w:t>December 2014</w:t>
            </w:r>
          </w:p>
        </w:tc>
      </w:tr>
      <w:tr w:rsidR="00263028" w:rsidRPr="00BB7B3E" w:rsidTr="00200840">
        <w:trPr>
          <w:trHeight w:val="447"/>
        </w:trPr>
        <w:tc>
          <w:tcPr>
            <w:tcW w:w="213" w:type="pct"/>
            <w:tcBorders>
              <w:top w:val="dotted" w:sz="4" w:space="0" w:color="C00000"/>
              <w:bottom w:val="dotted" w:sz="4" w:space="0" w:color="C00000"/>
            </w:tcBorders>
            <w:shd w:val="clear" w:color="auto" w:fill="auto"/>
          </w:tcPr>
          <w:p w:rsidR="00263028" w:rsidRPr="00B61D6A" w:rsidRDefault="00263028" w:rsidP="00FE652C">
            <w:pPr>
              <w:pStyle w:val="TableBody"/>
              <w:jc w:val="center"/>
              <w:rPr>
                <w:sz w:val="20"/>
              </w:rPr>
            </w:pPr>
            <w:r>
              <w:rPr>
                <w:sz w:val="20"/>
              </w:rPr>
              <w:t>A4</w:t>
            </w:r>
          </w:p>
        </w:tc>
        <w:tc>
          <w:tcPr>
            <w:tcW w:w="655" w:type="pct"/>
            <w:tcBorders>
              <w:top w:val="dotted" w:sz="4" w:space="0" w:color="C00000"/>
              <w:bottom w:val="dotted" w:sz="4" w:space="0" w:color="C00000"/>
            </w:tcBorders>
            <w:shd w:val="clear" w:color="auto" w:fill="auto"/>
          </w:tcPr>
          <w:p w:rsidR="00263028" w:rsidRPr="00B61D6A" w:rsidRDefault="00263028" w:rsidP="00FE652C">
            <w:pPr>
              <w:pStyle w:val="TableBody"/>
              <w:numPr>
                <w:ilvl w:val="0"/>
                <w:numId w:val="0"/>
              </w:numPr>
              <w:jc w:val="center"/>
              <w:rPr>
                <w:sz w:val="20"/>
              </w:rPr>
            </w:pPr>
            <w:r>
              <w:rPr>
                <w:sz w:val="20"/>
              </w:rPr>
              <w:t>Housing Benefits</w:t>
            </w:r>
          </w:p>
        </w:tc>
        <w:tc>
          <w:tcPr>
            <w:tcW w:w="510" w:type="pct"/>
            <w:tcBorders>
              <w:top w:val="dotted" w:sz="4" w:space="0" w:color="C00000"/>
              <w:bottom w:val="dotted" w:sz="4" w:space="0" w:color="C00000"/>
            </w:tcBorders>
            <w:shd w:val="clear" w:color="auto" w:fill="auto"/>
          </w:tcPr>
          <w:p w:rsidR="00263028" w:rsidRPr="00B61D6A" w:rsidRDefault="00263028" w:rsidP="00FE652C">
            <w:pPr>
              <w:pStyle w:val="TableBody"/>
              <w:jc w:val="center"/>
              <w:rPr>
                <w:sz w:val="20"/>
              </w:rPr>
            </w:pPr>
            <w:r>
              <w:rPr>
                <w:sz w:val="20"/>
              </w:rPr>
              <w:t>10</w:t>
            </w:r>
          </w:p>
        </w:tc>
        <w:tc>
          <w:tcPr>
            <w:tcW w:w="357" w:type="pct"/>
            <w:tcBorders>
              <w:bottom w:val="dotted" w:sz="4" w:space="0" w:color="C00000"/>
            </w:tcBorders>
            <w:shd w:val="clear" w:color="auto" w:fill="auto"/>
          </w:tcPr>
          <w:p w:rsidR="00263028" w:rsidRDefault="00263028" w:rsidP="00FE652C">
            <w:pPr>
              <w:pStyle w:val="TableBody"/>
              <w:jc w:val="center"/>
              <w:rPr>
                <w:sz w:val="20"/>
              </w:rPr>
            </w:pPr>
            <w:r>
              <w:rPr>
                <w:sz w:val="20"/>
              </w:rPr>
              <w:t>10</w:t>
            </w:r>
          </w:p>
        </w:tc>
        <w:tc>
          <w:tcPr>
            <w:tcW w:w="2609" w:type="pct"/>
            <w:gridSpan w:val="5"/>
            <w:tcBorders>
              <w:bottom w:val="dotted" w:sz="4" w:space="0" w:color="C00000"/>
            </w:tcBorders>
            <w:shd w:val="clear" w:color="auto" w:fill="auto"/>
          </w:tcPr>
          <w:p w:rsidR="00263028" w:rsidRPr="00367799" w:rsidRDefault="00263028" w:rsidP="00263028">
            <w:pPr>
              <w:pStyle w:val="TableBody"/>
              <w:jc w:val="center"/>
              <w:rPr>
                <w:sz w:val="16"/>
                <w:szCs w:val="16"/>
              </w:rPr>
            </w:pPr>
            <w:r w:rsidRPr="00263028">
              <w:rPr>
                <w:sz w:val="20"/>
              </w:rPr>
              <w:t>Completed</w:t>
            </w:r>
          </w:p>
        </w:tc>
        <w:tc>
          <w:tcPr>
            <w:tcW w:w="656" w:type="pct"/>
            <w:tcBorders>
              <w:bottom w:val="dotted" w:sz="4" w:space="0" w:color="C00000"/>
            </w:tcBorders>
            <w:shd w:val="clear" w:color="auto" w:fill="auto"/>
          </w:tcPr>
          <w:p w:rsidR="00263028" w:rsidRPr="00B61D6A" w:rsidRDefault="00263028" w:rsidP="00FE652C">
            <w:pPr>
              <w:pStyle w:val="TableBody"/>
              <w:jc w:val="center"/>
              <w:rPr>
                <w:sz w:val="20"/>
              </w:rPr>
            </w:pPr>
            <w:r>
              <w:rPr>
                <w:sz w:val="20"/>
              </w:rPr>
              <w:t>February 2015</w:t>
            </w:r>
          </w:p>
        </w:tc>
      </w:tr>
      <w:tr w:rsidR="00AC4812" w:rsidRPr="00BB7B3E" w:rsidTr="00200840">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shd w:val="clear" w:color="auto" w:fill="auto"/>
          </w:tcPr>
          <w:p w:rsidR="00AC4812" w:rsidRPr="00B61D6A" w:rsidRDefault="00AC4812" w:rsidP="00FE652C">
            <w:pPr>
              <w:pStyle w:val="TableBody"/>
              <w:jc w:val="center"/>
              <w:rPr>
                <w:sz w:val="20"/>
              </w:rPr>
            </w:pPr>
            <w:r w:rsidRPr="00B61D6A">
              <w:rPr>
                <w:sz w:val="20"/>
              </w:rPr>
              <w:t>A5</w:t>
            </w:r>
          </w:p>
        </w:tc>
        <w:tc>
          <w:tcPr>
            <w:tcW w:w="655" w:type="pct"/>
            <w:tcBorders>
              <w:top w:val="dotted" w:sz="4" w:space="0" w:color="C00000"/>
              <w:bottom w:val="dotted" w:sz="4" w:space="0" w:color="C00000"/>
            </w:tcBorders>
            <w:shd w:val="clear" w:color="auto" w:fill="auto"/>
          </w:tcPr>
          <w:p w:rsidR="00AC4812" w:rsidRPr="00B61D6A" w:rsidRDefault="00AC4812" w:rsidP="00FE652C">
            <w:pPr>
              <w:pStyle w:val="TableBody"/>
              <w:numPr>
                <w:ilvl w:val="0"/>
                <w:numId w:val="0"/>
              </w:numPr>
              <w:jc w:val="center"/>
              <w:rPr>
                <w:sz w:val="20"/>
              </w:rPr>
            </w:pPr>
            <w:r>
              <w:rPr>
                <w:sz w:val="20"/>
              </w:rPr>
              <w:t>Housing Rents</w:t>
            </w:r>
          </w:p>
        </w:tc>
        <w:tc>
          <w:tcPr>
            <w:tcW w:w="510" w:type="pct"/>
            <w:tcBorders>
              <w:top w:val="dotted" w:sz="4" w:space="0" w:color="C00000"/>
              <w:bottom w:val="dotted" w:sz="4" w:space="0" w:color="C00000"/>
            </w:tcBorders>
            <w:shd w:val="clear" w:color="auto" w:fill="auto"/>
          </w:tcPr>
          <w:p w:rsidR="00AC4812" w:rsidRPr="00B61D6A" w:rsidRDefault="00AC4812" w:rsidP="00FE652C">
            <w:pPr>
              <w:pStyle w:val="TableBody"/>
              <w:jc w:val="center"/>
              <w:rPr>
                <w:sz w:val="20"/>
              </w:rPr>
            </w:pPr>
            <w:r>
              <w:rPr>
                <w:sz w:val="20"/>
              </w:rPr>
              <w:t>10</w:t>
            </w:r>
          </w:p>
        </w:tc>
        <w:tc>
          <w:tcPr>
            <w:tcW w:w="357" w:type="pct"/>
            <w:tcBorders>
              <w:bottom w:val="dotted" w:sz="4" w:space="0" w:color="C00000"/>
            </w:tcBorders>
            <w:shd w:val="clear" w:color="auto" w:fill="auto"/>
          </w:tcPr>
          <w:p w:rsidR="00AC4812" w:rsidRDefault="00AC4812" w:rsidP="00FE652C">
            <w:pPr>
              <w:pStyle w:val="TableBody"/>
              <w:jc w:val="center"/>
              <w:rPr>
                <w:sz w:val="20"/>
              </w:rPr>
            </w:pPr>
            <w:r>
              <w:rPr>
                <w:sz w:val="20"/>
              </w:rPr>
              <w:t>10</w:t>
            </w:r>
          </w:p>
        </w:tc>
        <w:tc>
          <w:tcPr>
            <w:tcW w:w="2609" w:type="pct"/>
            <w:gridSpan w:val="5"/>
            <w:tcBorders>
              <w:bottom w:val="dotted" w:sz="4" w:space="0" w:color="C00000"/>
            </w:tcBorders>
            <w:shd w:val="clear" w:color="auto" w:fill="auto"/>
          </w:tcPr>
          <w:p w:rsidR="00AC4812" w:rsidRPr="00B61D6A" w:rsidRDefault="00AC4812" w:rsidP="00AC4812">
            <w:pPr>
              <w:pStyle w:val="TableBody"/>
              <w:jc w:val="center"/>
              <w:rPr>
                <w:sz w:val="20"/>
              </w:rPr>
            </w:pPr>
            <w:r w:rsidRPr="00AC4812">
              <w:rPr>
                <w:sz w:val="20"/>
              </w:rPr>
              <w:t>Completed</w:t>
            </w:r>
          </w:p>
        </w:tc>
        <w:tc>
          <w:tcPr>
            <w:tcW w:w="656" w:type="pct"/>
            <w:tcBorders>
              <w:bottom w:val="dotted" w:sz="4" w:space="0" w:color="C00000"/>
            </w:tcBorders>
            <w:shd w:val="clear" w:color="auto" w:fill="auto"/>
          </w:tcPr>
          <w:p w:rsidR="00AC4812" w:rsidRPr="00B61D6A" w:rsidRDefault="00AC4812" w:rsidP="00FE652C">
            <w:pPr>
              <w:pStyle w:val="TableBody"/>
              <w:jc w:val="center"/>
              <w:rPr>
                <w:sz w:val="20"/>
              </w:rPr>
            </w:pPr>
            <w:r>
              <w:rPr>
                <w:sz w:val="20"/>
              </w:rPr>
              <w:t>April 2015</w:t>
            </w:r>
          </w:p>
        </w:tc>
      </w:tr>
      <w:tr w:rsidR="003826A9" w:rsidRPr="00BB7B3E" w:rsidTr="00200840">
        <w:trPr>
          <w:trHeight w:val="447"/>
        </w:trPr>
        <w:tc>
          <w:tcPr>
            <w:tcW w:w="213" w:type="pct"/>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A6</w:t>
            </w:r>
          </w:p>
        </w:tc>
        <w:tc>
          <w:tcPr>
            <w:tcW w:w="655" w:type="pct"/>
            <w:tcBorders>
              <w:top w:val="dotted" w:sz="4" w:space="0" w:color="C00000"/>
              <w:bottom w:val="dotted" w:sz="4" w:space="0" w:color="C00000"/>
            </w:tcBorders>
            <w:shd w:val="clear" w:color="auto" w:fill="auto"/>
          </w:tcPr>
          <w:p w:rsidR="003826A9" w:rsidRPr="00B61D6A" w:rsidRDefault="003826A9" w:rsidP="00E60010">
            <w:pPr>
              <w:pStyle w:val="TableBody"/>
              <w:numPr>
                <w:ilvl w:val="0"/>
                <w:numId w:val="0"/>
              </w:numPr>
              <w:jc w:val="center"/>
              <w:rPr>
                <w:sz w:val="20"/>
              </w:rPr>
            </w:pPr>
            <w:r>
              <w:rPr>
                <w:sz w:val="20"/>
              </w:rPr>
              <w:t>Risk Management &amp; Budgetary Control</w:t>
            </w:r>
          </w:p>
        </w:tc>
        <w:tc>
          <w:tcPr>
            <w:tcW w:w="510" w:type="pct"/>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13</w:t>
            </w:r>
          </w:p>
        </w:tc>
        <w:tc>
          <w:tcPr>
            <w:tcW w:w="357" w:type="pct"/>
            <w:tcBorders>
              <w:top w:val="dotted" w:sz="4" w:space="0" w:color="C00000"/>
              <w:bottom w:val="dotted" w:sz="4" w:space="0" w:color="C00000"/>
            </w:tcBorders>
            <w:shd w:val="clear" w:color="auto" w:fill="auto"/>
          </w:tcPr>
          <w:p w:rsidR="003826A9" w:rsidRDefault="003826A9" w:rsidP="00FE652C">
            <w:pPr>
              <w:pStyle w:val="TableBody"/>
              <w:jc w:val="center"/>
              <w:rPr>
                <w:sz w:val="20"/>
              </w:rPr>
            </w:pPr>
            <w:r>
              <w:rPr>
                <w:sz w:val="20"/>
              </w:rPr>
              <w:t>13</w:t>
            </w:r>
          </w:p>
        </w:tc>
        <w:tc>
          <w:tcPr>
            <w:tcW w:w="2609" w:type="pct"/>
            <w:gridSpan w:val="5"/>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June 2015</w:t>
            </w:r>
          </w:p>
        </w:tc>
      </w:tr>
      <w:tr w:rsidR="00411909" w:rsidRPr="00BB7B3E" w:rsidTr="00411909">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tcPr>
          <w:p w:rsidR="00411909" w:rsidRPr="00B61D6A" w:rsidRDefault="00411909" w:rsidP="00FE652C">
            <w:pPr>
              <w:pStyle w:val="TableBody"/>
              <w:jc w:val="center"/>
              <w:rPr>
                <w:sz w:val="20"/>
              </w:rPr>
            </w:pPr>
            <w:r>
              <w:rPr>
                <w:sz w:val="20"/>
              </w:rPr>
              <w:t>A6</w:t>
            </w:r>
          </w:p>
        </w:tc>
        <w:tc>
          <w:tcPr>
            <w:tcW w:w="655" w:type="pct"/>
            <w:tcBorders>
              <w:top w:val="dotted" w:sz="4" w:space="0" w:color="C00000"/>
              <w:bottom w:val="dotted" w:sz="4" w:space="0" w:color="C00000"/>
            </w:tcBorders>
          </w:tcPr>
          <w:p w:rsidR="00411909" w:rsidRPr="00B61D6A" w:rsidRDefault="00411909" w:rsidP="00FE652C">
            <w:pPr>
              <w:pStyle w:val="TableBody"/>
              <w:numPr>
                <w:ilvl w:val="0"/>
                <w:numId w:val="0"/>
              </w:numPr>
              <w:jc w:val="center"/>
              <w:rPr>
                <w:sz w:val="20"/>
              </w:rPr>
            </w:pPr>
            <w:r>
              <w:rPr>
                <w:sz w:val="20"/>
              </w:rPr>
              <w:t>Treasury Management &amp; VAT</w:t>
            </w:r>
          </w:p>
        </w:tc>
        <w:tc>
          <w:tcPr>
            <w:tcW w:w="510" w:type="pct"/>
            <w:tcBorders>
              <w:top w:val="dotted" w:sz="4" w:space="0" w:color="C00000"/>
              <w:bottom w:val="dotted" w:sz="4" w:space="0" w:color="C00000"/>
            </w:tcBorders>
          </w:tcPr>
          <w:p w:rsidR="00411909" w:rsidRPr="00B61D6A" w:rsidRDefault="00411909" w:rsidP="00FE652C">
            <w:pPr>
              <w:pStyle w:val="TableBody"/>
              <w:jc w:val="center"/>
              <w:rPr>
                <w:sz w:val="20"/>
              </w:rPr>
            </w:pPr>
            <w:r>
              <w:rPr>
                <w:sz w:val="20"/>
              </w:rPr>
              <w:t>10</w:t>
            </w:r>
          </w:p>
        </w:tc>
        <w:tc>
          <w:tcPr>
            <w:tcW w:w="357" w:type="pct"/>
            <w:tcBorders>
              <w:top w:val="dotted" w:sz="4" w:space="0" w:color="C00000"/>
              <w:bottom w:val="dotted" w:sz="4" w:space="0" w:color="C00000"/>
            </w:tcBorders>
          </w:tcPr>
          <w:p w:rsidR="00411909" w:rsidRDefault="00411909" w:rsidP="00FE652C">
            <w:pPr>
              <w:pStyle w:val="TableBody"/>
              <w:jc w:val="center"/>
              <w:rPr>
                <w:sz w:val="20"/>
              </w:rPr>
            </w:pPr>
            <w:r>
              <w:rPr>
                <w:sz w:val="20"/>
              </w:rPr>
              <w:t>10</w:t>
            </w:r>
          </w:p>
        </w:tc>
        <w:tc>
          <w:tcPr>
            <w:tcW w:w="2609" w:type="pct"/>
            <w:gridSpan w:val="5"/>
            <w:tcBorders>
              <w:top w:val="dotted" w:sz="4" w:space="0" w:color="C00000"/>
              <w:bottom w:val="dotted" w:sz="4" w:space="0" w:color="C00000"/>
            </w:tcBorders>
            <w:shd w:val="clear" w:color="auto" w:fill="auto"/>
          </w:tcPr>
          <w:p w:rsidR="00411909" w:rsidRPr="00411909" w:rsidRDefault="00411909" w:rsidP="00FE652C">
            <w:pPr>
              <w:pStyle w:val="TableBody"/>
              <w:jc w:val="center"/>
              <w:rPr>
                <w:color w:val="000000" w:themeColor="text1"/>
                <w:sz w:val="20"/>
              </w:rPr>
            </w:pPr>
            <w:r w:rsidRPr="00411909">
              <w:rPr>
                <w:color w:val="000000" w:themeColor="text1"/>
                <w:sz w:val="20"/>
              </w:rPr>
              <w:t>Completed</w:t>
            </w:r>
          </w:p>
        </w:tc>
        <w:tc>
          <w:tcPr>
            <w:tcW w:w="656" w:type="pct"/>
            <w:tcBorders>
              <w:top w:val="dotted" w:sz="4" w:space="0" w:color="C00000"/>
              <w:bottom w:val="dotted" w:sz="4" w:space="0" w:color="C00000"/>
            </w:tcBorders>
            <w:shd w:val="clear" w:color="auto" w:fill="auto"/>
          </w:tcPr>
          <w:p w:rsidR="00411909" w:rsidRPr="00B61D6A" w:rsidRDefault="00411909" w:rsidP="00FE652C">
            <w:pPr>
              <w:pStyle w:val="TableBody"/>
              <w:jc w:val="center"/>
              <w:rPr>
                <w:sz w:val="20"/>
              </w:rPr>
            </w:pPr>
            <w:r>
              <w:rPr>
                <w:sz w:val="20"/>
              </w:rPr>
              <w:t>June 2015</w:t>
            </w:r>
          </w:p>
        </w:tc>
      </w:tr>
      <w:tr w:rsidR="003826A9" w:rsidRPr="00BB7B3E" w:rsidTr="003826A9">
        <w:trPr>
          <w:trHeight w:val="447"/>
        </w:trPr>
        <w:tc>
          <w:tcPr>
            <w:tcW w:w="213" w:type="pct"/>
            <w:tcBorders>
              <w:top w:val="dotted" w:sz="4" w:space="0" w:color="C00000"/>
              <w:bottom w:val="dotted" w:sz="4" w:space="0" w:color="C00000"/>
            </w:tcBorders>
          </w:tcPr>
          <w:p w:rsidR="003826A9" w:rsidRDefault="003826A9" w:rsidP="00FE652C">
            <w:pPr>
              <w:pStyle w:val="TableBody"/>
              <w:jc w:val="center"/>
              <w:rPr>
                <w:sz w:val="20"/>
              </w:rPr>
            </w:pPr>
            <w:r>
              <w:rPr>
                <w:sz w:val="20"/>
              </w:rPr>
              <w:t>B1</w:t>
            </w:r>
          </w:p>
        </w:tc>
        <w:tc>
          <w:tcPr>
            <w:tcW w:w="655" w:type="pct"/>
            <w:tcBorders>
              <w:top w:val="dotted" w:sz="4" w:space="0" w:color="C00000"/>
              <w:bottom w:val="dotted" w:sz="4" w:space="0" w:color="C00000"/>
            </w:tcBorders>
          </w:tcPr>
          <w:p w:rsidR="003826A9" w:rsidRPr="00B61D6A" w:rsidRDefault="003826A9" w:rsidP="00FC106A">
            <w:pPr>
              <w:pStyle w:val="TableBody"/>
              <w:numPr>
                <w:ilvl w:val="0"/>
                <w:numId w:val="0"/>
              </w:numPr>
              <w:jc w:val="center"/>
              <w:rPr>
                <w:sz w:val="20"/>
              </w:rPr>
            </w:pPr>
            <w:r>
              <w:rPr>
                <w:sz w:val="20"/>
              </w:rPr>
              <w:t>Finance – Year End Support</w:t>
            </w:r>
          </w:p>
        </w:tc>
        <w:tc>
          <w:tcPr>
            <w:tcW w:w="510" w:type="pct"/>
            <w:tcBorders>
              <w:top w:val="dotted" w:sz="4" w:space="0" w:color="C00000"/>
              <w:bottom w:val="dotted" w:sz="4" w:space="0" w:color="C00000"/>
            </w:tcBorders>
          </w:tcPr>
          <w:p w:rsidR="003826A9" w:rsidRPr="00B61D6A" w:rsidRDefault="003826A9" w:rsidP="00FE652C">
            <w:pPr>
              <w:pStyle w:val="TableBody"/>
              <w:jc w:val="center"/>
              <w:rPr>
                <w:sz w:val="20"/>
              </w:rPr>
            </w:pPr>
            <w:r>
              <w:rPr>
                <w:sz w:val="20"/>
              </w:rPr>
              <w:t>5</w:t>
            </w:r>
          </w:p>
        </w:tc>
        <w:tc>
          <w:tcPr>
            <w:tcW w:w="357" w:type="pct"/>
            <w:tcBorders>
              <w:top w:val="dotted" w:sz="4" w:space="0" w:color="C00000"/>
              <w:bottom w:val="dotted" w:sz="4" w:space="0" w:color="C00000"/>
            </w:tcBorders>
          </w:tcPr>
          <w:p w:rsidR="003826A9" w:rsidRDefault="003826A9" w:rsidP="00FE652C">
            <w:pPr>
              <w:pStyle w:val="TableBody"/>
              <w:jc w:val="center"/>
              <w:rPr>
                <w:sz w:val="20"/>
              </w:rPr>
            </w:pPr>
            <w:r>
              <w:rPr>
                <w:sz w:val="20"/>
              </w:rPr>
              <w:t>5</w:t>
            </w:r>
          </w:p>
        </w:tc>
        <w:tc>
          <w:tcPr>
            <w:tcW w:w="2609" w:type="pct"/>
            <w:gridSpan w:val="5"/>
            <w:tcBorders>
              <w:top w:val="dotted" w:sz="4" w:space="0" w:color="C00000"/>
              <w:bottom w:val="dotted" w:sz="4" w:space="0" w:color="C00000"/>
            </w:tcBorders>
            <w:shd w:val="clear" w:color="auto" w:fill="auto"/>
          </w:tcPr>
          <w:p w:rsidR="003826A9" w:rsidRPr="00D84260" w:rsidRDefault="003826A9" w:rsidP="00C9550F">
            <w:pPr>
              <w:pStyle w:val="TableBody"/>
              <w:spacing w:after="0"/>
              <w:rPr>
                <w:sz w:val="20"/>
              </w:rPr>
            </w:pPr>
            <w:r w:rsidRPr="00D84260">
              <w:rPr>
                <w:sz w:val="20"/>
              </w:rPr>
              <w:t>Adhoc support</w:t>
            </w:r>
            <w:r>
              <w:rPr>
                <w:sz w:val="20"/>
              </w:rPr>
              <w:t xml:space="preserve"> provided</w:t>
            </w:r>
            <w:r w:rsidRPr="00D84260">
              <w:rPr>
                <w:sz w:val="20"/>
              </w:rPr>
              <w:t xml:space="preserve"> to </w:t>
            </w:r>
            <w:r>
              <w:rPr>
                <w:sz w:val="20"/>
              </w:rPr>
              <w:t xml:space="preserve">the </w:t>
            </w:r>
            <w:r w:rsidRPr="00D84260">
              <w:rPr>
                <w:sz w:val="20"/>
              </w:rPr>
              <w:t>Head of Finance:</w:t>
            </w:r>
          </w:p>
          <w:p w:rsidR="003826A9" w:rsidRPr="00B61D6A" w:rsidRDefault="003826A9" w:rsidP="00D84260">
            <w:pPr>
              <w:pStyle w:val="TableBody"/>
              <w:rPr>
                <w:sz w:val="20"/>
              </w:rPr>
            </w:pPr>
            <w:r w:rsidRPr="00D84260">
              <w:rPr>
                <w:sz w:val="20"/>
              </w:rPr>
              <w:t>Corporate Purchase Card; Post room cheque recording</w:t>
            </w:r>
            <w:r>
              <w:rPr>
                <w:sz w:val="20"/>
              </w:rPr>
              <w:t xml:space="preserve">; </w:t>
            </w:r>
            <w:r w:rsidRPr="00D84260">
              <w:rPr>
                <w:sz w:val="20"/>
              </w:rPr>
              <w:t>Utilities billing process</w:t>
            </w:r>
          </w:p>
        </w:tc>
        <w:tc>
          <w:tcPr>
            <w:tcW w:w="656" w:type="pct"/>
            <w:tcBorders>
              <w:top w:val="dotted" w:sz="4" w:space="0" w:color="C00000"/>
              <w:bottom w:val="dotted" w:sz="4" w:space="0" w:color="C00000"/>
            </w:tcBorders>
            <w:shd w:val="clear" w:color="auto" w:fill="auto"/>
          </w:tcPr>
          <w:p w:rsidR="003826A9" w:rsidRPr="00B61D6A" w:rsidRDefault="003826A9" w:rsidP="00FE652C">
            <w:pPr>
              <w:pStyle w:val="TableBody"/>
              <w:jc w:val="center"/>
              <w:rPr>
                <w:sz w:val="20"/>
              </w:rPr>
            </w:pPr>
            <w:r>
              <w:rPr>
                <w:sz w:val="20"/>
              </w:rPr>
              <w:t>n/a</w:t>
            </w:r>
          </w:p>
        </w:tc>
      </w:tr>
      <w:tr w:rsidR="00800FBE" w:rsidRPr="00BB7B3E" w:rsidTr="00200840">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shd w:val="clear" w:color="auto" w:fill="auto"/>
          </w:tcPr>
          <w:p w:rsidR="00800FBE" w:rsidRDefault="00800FBE" w:rsidP="00FE652C">
            <w:pPr>
              <w:pStyle w:val="TableBody"/>
              <w:jc w:val="center"/>
              <w:rPr>
                <w:sz w:val="20"/>
              </w:rPr>
            </w:pPr>
            <w:r>
              <w:rPr>
                <w:sz w:val="20"/>
              </w:rPr>
              <w:t>B2</w:t>
            </w:r>
          </w:p>
        </w:tc>
        <w:tc>
          <w:tcPr>
            <w:tcW w:w="655" w:type="pct"/>
            <w:tcBorders>
              <w:top w:val="dotted" w:sz="4" w:space="0" w:color="C00000"/>
              <w:bottom w:val="dotted" w:sz="4" w:space="0" w:color="C00000"/>
            </w:tcBorders>
            <w:shd w:val="clear" w:color="auto" w:fill="auto"/>
          </w:tcPr>
          <w:p w:rsidR="00800FBE" w:rsidRPr="00B61D6A" w:rsidRDefault="00800FBE" w:rsidP="00FE652C">
            <w:pPr>
              <w:pStyle w:val="TableBody"/>
              <w:numPr>
                <w:ilvl w:val="0"/>
                <w:numId w:val="0"/>
              </w:numPr>
              <w:jc w:val="center"/>
              <w:rPr>
                <w:sz w:val="20"/>
              </w:rPr>
            </w:pPr>
            <w:r>
              <w:rPr>
                <w:sz w:val="20"/>
              </w:rPr>
              <w:t>Car Parking</w:t>
            </w:r>
          </w:p>
        </w:tc>
        <w:tc>
          <w:tcPr>
            <w:tcW w:w="510" w:type="pct"/>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r>
              <w:rPr>
                <w:sz w:val="20"/>
              </w:rPr>
              <w:t>7</w:t>
            </w:r>
          </w:p>
        </w:tc>
        <w:tc>
          <w:tcPr>
            <w:tcW w:w="357" w:type="pct"/>
            <w:tcBorders>
              <w:top w:val="dotted" w:sz="4" w:space="0" w:color="C00000"/>
              <w:bottom w:val="dotted" w:sz="4" w:space="0" w:color="C00000"/>
            </w:tcBorders>
            <w:shd w:val="clear" w:color="auto" w:fill="auto"/>
          </w:tcPr>
          <w:p w:rsidR="00800FBE" w:rsidRDefault="00FE652C" w:rsidP="00FE652C">
            <w:pPr>
              <w:pStyle w:val="TableBody"/>
              <w:jc w:val="center"/>
              <w:rPr>
                <w:sz w:val="20"/>
              </w:rPr>
            </w:pPr>
            <w:r>
              <w:rPr>
                <w:sz w:val="20"/>
              </w:rPr>
              <w:t>7</w:t>
            </w:r>
          </w:p>
        </w:tc>
        <w:tc>
          <w:tcPr>
            <w:tcW w:w="2609" w:type="pct"/>
            <w:gridSpan w:val="5"/>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800FBE" w:rsidRPr="00B61D6A" w:rsidRDefault="00800FBE" w:rsidP="00FE652C">
            <w:pPr>
              <w:pStyle w:val="TableBody"/>
              <w:jc w:val="center"/>
              <w:rPr>
                <w:sz w:val="20"/>
              </w:rPr>
            </w:pPr>
            <w:r>
              <w:rPr>
                <w:sz w:val="20"/>
              </w:rPr>
              <w:t>December 2014</w:t>
            </w:r>
          </w:p>
        </w:tc>
      </w:tr>
      <w:tr w:rsidR="001222CB" w:rsidRPr="00BB7B3E" w:rsidTr="00200840">
        <w:trPr>
          <w:trHeight w:val="447"/>
        </w:trPr>
        <w:tc>
          <w:tcPr>
            <w:tcW w:w="213"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lastRenderedPageBreak/>
              <w:t>B3</w:t>
            </w:r>
          </w:p>
        </w:tc>
        <w:tc>
          <w:tcPr>
            <w:tcW w:w="655" w:type="pct"/>
            <w:tcBorders>
              <w:top w:val="dotted" w:sz="4" w:space="0" w:color="C00000"/>
              <w:bottom w:val="dotted" w:sz="4" w:space="0" w:color="C00000"/>
            </w:tcBorders>
            <w:shd w:val="clear" w:color="auto" w:fill="auto"/>
          </w:tcPr>
          <w:p w:rsidR="001222CB" w:rsidRPr="00B61D6A" w:rsidRDefault="001222CB" w:rsidP="001222CB">
            <w:pPr>
              <w:pStyle w:val="TableBody"/>
              <w:numPr>
                <w:ilvl w:val="0"/>
                <w:numId w:val="0"/>
              </w:numPr>
              <w:jc w:val="center"/>
              <w:rPr>
                <w:sz w:val="20"/>
              </w:rPr>
            </w:pPr>
            <w:r>
              <w:rPr>
                <w:sz w:val="20"/>
              </w:rPr>
              <w:t>Managing Capital Projects</w:t>
            </w:r>
          </w:p>
        </w:tc>
        <w:tc>
          <w:tcPr>
            <w:tcW w:w="510"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10</w:t>
            </w:r>
          </w:p>
        </w:tc>
        <w:tc>
          <w:tcPr>
            <w:tcW w:w="505"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Held</w:t>
            </w:r>
          </w:p>
        </w:tc>
        <w:tc>
          <w:tcPr>
            <w:tcW w:w="460" w:type="pct"/>
            <w:tcBorders>
              <w:top w:val="dotted" w:sz="4" w:space="0" w:color="C00000"/>
              <w:bottom w:val="dotted" w:sz="4" w:space="0" w:color="C00000"/>
            </w:tcBorders>
            <w:shd w:val="clear" w:color="auto" w:fill="auto"/>
          </w:tcPr>
          <w:p w:rsidR="001222CB" w:rsidRPr="00B61D6A" w:rsidRDefault="001222CB" w:rsidP="001222CB">
            <w:pPr>
              <w:pStyle w:val="TableBody"/>
              <w:numPr>
                <w:ilvl w:val="0"/>
                <w:numId w:val="0"/>
              </w:numPr>
              <w:jc w:val="center"/>
              <w:rPr>
                <w:sz w:val="20"/>
              </w:rPr>
            </w:pPr>
            <w:r>
              <w:rPr>
                <w:sz w:val="20"/>
              </w:rPr>
              <w:t>Complete</w:t>
            </w:r>
          </w:p>
        </w:tc>
        <w:tc>
          <w:tcPr>
            <w:tcW w:w="456"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3/7/15</w:t>
            </w:r>
          </w:p>
        </w:tc>
        <w:tc>
          <w:tcPr>
            <w:tcW w:w="610" w:type="pct"/>
            <w:tcBorders>
              <w:top w:val="dotted" w:sz="4" w:space="0" w:color="C00000"/>
              <w:bottom w:val="dotted" w:sz="4" w:space="0" w:color="C00000"/>
            </w:tcBorders>
            <w:shd w:val="clear" w:color="auto" w:fill="auto"/>
          </w:tcPr>
          <w:p w:rsidR="001222CB" w:rsidRPr="00B61D6A" w:rsidRDefault="001222CB" w:rsidP="001222CB">
            <w:pPr>
              <w:pStyle w:val="TableBody"/>
              <w:numPr>
                <w:ilvl w:val="0"/>
                <w:numId w:val="0"/>
              </w:numPr>
              <w:jc w:val="center"/>
              <w:rPr>
                <w:sz w:val="20"/>
              </w:rPr>
            </w:pPr>
            <w:r>
              <w:rPr>
                <w:sz w:val="20"/>
              </w:rPr>
              <w:t>10/7/15</w:t>
            </w:r>
          </w:p>
        </w:tc>
        <w:tc>
          <w:tcPr>
            <w:tcW w:w="578"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24/7/15</w:t>
            </w:r>
          </w:p>
        </w:tc>
        <w:tc>
          <w:tcPr>
            <w:tcW w:w="656"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September 2015</w:t>
            </w:r>
          </w:p>
        </w:tc>
      </w:tr>
      <w:tr w:rsidR="001222CB" w:rsidRPr="00BB7B3E" w:rsidTr="00200840">
        <w:trPr>
          <w:cnfStyle w:val="000000100000" w:firstRow="0" w:lastRow="0" w:firstColumn="0" w:lastColumn="0" w:oddVBand="0" w:evenVBand="0" w:oddHBand="1" w:evenHBand="0" w:firstRowFirstColumn="0" w:firstRowLastColumn="0" w:lastRowFirstColumn="0" w:lastRowLastColumn="0"/>
          <w:trHeight w:val="447"/>
        </w:trPr>
        <w:tc>
          <w:tcPr>
            <w:tcW w:w="213"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B4</w:t>
            </w:r>
          </w:p>
        </w:tc>
        <w:tc>
          <w:tcPr>
            <w:tcW w:w="655" w:type="pct"/>
            <w:tcBorders>
              <w:top w:val="dotted" w:sz="4" w:space="0" w:color="C00000"/>
              <w:bottom w:val="dotted" w:sz="4" w:space="0" w:color="C00000"/>
            </w:tcBorders>
            <w:shd w:val="clear" w:color="auto" w:fill="auto"/>
          </w:tcPr>
          <w:p w:rsidR="001222CB" w:rsidRPr="00A06B62" w:rsidRDefault="001222CB" w:rsidP="001222CB">
            <w:pPr>
              <w:pStyle w:val="TableBody"/>
              <w:numPr>
                <w:ilvl w:val="0"/>
                <w:numId w:val="0"/>
              </w:numPr>
              <w:jc w:val="center"/>
              <w:rPr>
                <w:i/>
                <w:sz w:val="20"/>
              </w:rPr>
            </w:pPr>
            <w:r>
              <w:rPr>
                <w:sz w:val="20"/>
              </w:rPr>
              <w:t>Sports Pitch &amp; Facility Booking</w:t>
            </w:r>
          </w:p>
        </w:tc>
        <w:tc>
          <w:tcPr>
            <w:tcW w:w="510"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8</w:t>
            </w:r>
          </w:p>
        </w:tc>
        <w:tc>
          <w:tcPr>
            <w:tcW w:w="357"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8</w:t>
            </w:r>
          </w:p>
        </w:tc>
        <w:tc>
          <w:tcPr>
            <w:tcW w:w="2609" w:type="pct"/>
            <w:gridSpan w:val="5"/>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April 2015</w:t>
            </w:r>
          </w:p>
        </w:tc>
      </w:tr>
      <w:tr w:rsidR="001222CB" w:rsidRPr="00BB7B3E" w:rsidTr="003826A9">
        <w:trPr>
          <w:trHeight w:val="447"/>
        </w:trPr>
        <w:tc>
          <w:tcPr>
            <w:tcW w:w="213" w:type="pct"/>
            <w:tcBorders>
              <w:top w:val="dotted" w:sz="4" w:space="0" w:color="C00000"/>
              <w:bottom w:val="dotted" w:sz="4" w:space="0" w:color="C00000"/>
            </w:tcBorders>
          </w:tcPr>
          <w:p w:rsidR="001222CB" w:rsidRDefault="001222CB" w:rsidP="001222CB">
            <w:pPr>
              <w:pStyle w:val="TableBody"/>
              <w:jc w:val="center"/>
              <w:rPr>
                <w:sz w:val="20"/>
              </w:rPr>
            </w:pPr>
            <w:r>
              <w:rPr>
                <w:sz w:val="20"/>
              </w:rPr>
              <w:t>VE1</w:t>
            </w:r>
          </w:p>
        </w:tc>
        <w:tc>
          <w:tcPr>
            <w:tcW w:w="655" w:type="pct"/>
            <w:tcBorders>
              <w:top w:val="dotted" w:sz="4" w:space="0" w:color="C00000"/>
              <w:bottom w:val="dotted" w:sz="4" w:space="0" w:color="C00000"/>
            </w:tcBorders>
          </w:tcPr>
          <w:p w:rsidR="001222CB" w:rsidRPr="00B61D6A" w:rsidRDefault="001222CB" w:rsidP="001222CB">
            <w:pPr>
              <w:pStyle w:val="TableBody"/>
              <w:numPr>
                <w:ilvl w:val="0"/>
                <w:numId w:val="0"/>
              </w:numPr>
              <w:jc w:val="center"/>
              <w:rPr>
                <w:sz w:val="20"/>
              </w:rPr>
            </w:pPr>
            <w:r>
              <w:rPr>
                <w:sz w:val="20"/>
              </w:rPr>
              <w:t>Planning Applications</w:t>
            </w:r>
          </w:p>
        </w:tc>
        <w:tc>
          <w:tcPr>
            <w:tcW w:w="510" w:type="pct"/>
            <w:tcBorders>
              <w:top w:val="dotted" w:sz="4" w:space="0" w:color="C00000"/>
              <w:bottom w:val="dotted" w:sz="4" w:space="0" w:color="C00000"/>
            </w:tcBorders>
          </w:tcPr>
          <w:p w:rsidR="001222CB" w:rsidRPr="00B61D6A"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tcPr>
          <w:p w:rsidR="001222CB" w:rsidRDefault="001222CB" w:rsidP="001222CB">
            <w:pPr>
              <w:pStyle w:val="TableBody"/>
              <w:jc w:val="center"/>
              <w:rPr>
                <w:sz w:val="20"/>
              </w:rPr>
            </w:pPr>
            <w:r>
              <w:rPr>
                <w:sz w:val="20"/>
              </w:rPr>
              <w:t>10</w:t>
            </w:r>
          </w:p>
        </w:tc>
        <w:tc>
          <w:tcPr>
            <w:tcW w:w="2609" w:type="pct"/>
            <w:gridSpan w:val="5"/>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June 2015</w:t>
            </w:r>
          </w:p>
        </w:tc>
      </w:tr>
      <w:tr w:rsidR="001222CB" w:rsidRPr="00BB7B3E" w:rsidTr="003826A9">
        <w:trPr>
          <w:cnfStyle w:val="000000100000" w:firstRow="0" w:lastRow="0" w:firstColumn="0" w:lastColumn="0" w:oddVBand="0" w:evenVBand="0" w:oddHBand="1" w:evenHBand="0" w:firstRowFirstColumn="0" w:firstRowLastColumn="0" w:lastRowFirstColumn="0" w:lastRowLastColumn="0"/>
          <w:trHeight w:val="497"/>
        </w:trPr>
        <w:tc>
          <w:tcPr>
            <w:tcW w:w="213" w:type="pct"/>
            <w:tcBorders>
              <w:top w:val="dotted" w:sz="4" w:space="0" w:color="C00000"/>
              <w:bottom w:val="dotted" w:sz="4" w:space="0" w:color="C00000"/>
            </w:tcBorders>
            <w:shd w:val="clear" w:color="auto" w:fill="FFFFFF" w:themeFill="background1"/>
          </w:tcPr>
          <w:p w:rsidR="001222CB" w:rsidRPr="00364E0C" w:rsidRDefault="001222CB" w:rsidP="001222CB">
            <w:pPr>
              <w:pStyle w:val="TableBody"/>
              <w:jc w:val="center"/>
              <w:rPr>
                <w:sz w:val="20"/>
              </w:rPr>
            </w:pPr>
            <w:r w:rsidRPr="00364E0C">
              <w:rPr>
                <w:sz w:val="20"/>
              </w:rPr>
              <w:t>VE2</w:t>
            </w:r>
          </w:p>
        </w:tc>
        <w:tc>
          <w:tcPr>
            <w:tcW w:w="655" w:type="pct"/>
            <w:tcBorders>
              <w:top w:val="dotted" w:sz="4" w:space="0" w:color="C00000"/>
              <w:bottom w:val="dotted" w:sz="4" w:space="0" w:color="C00000"/>
            </w:tcBorders>
            <w:shd w:val="clear" w:color="auto" w:fill="FFFFFF" w:themeFill="background1"/>
          </w:tcPr>
          <w:p w:rsidR="001222CB" w:rsidRPr="00364E0C" w:rsidRDefault="001222CB" w:rsidP="001222CB">
            <w:pPr>
              <w:spacing w:after="120"/>
              <w:jc w:val="center"/>
              <w:rPr>
                <w:rFonts w:ascii="Georgia" w:hAnsi="Georgia"/>
              </w:rPr>
            </w:pPr>
            <w:r>
              <w:rPr>
                <w:rFonts w:ascii="Georgia" w:hAnsi="Georgia"/>
              </w:rPr>
              <w:t>Void Properties (Council Housing)</w:t>
            </w:r>
          </w:p>
        </w:tc>
        <w:tc>
          <w:tcPr>
            <w:tcW w:w="510" w:type="pct"/>
            <w:tcBorders>
              <w:top w:val="dotted" w:sz="4" w:space="0" w:color="C00000"/>
              <w:bottom w:val="dotted" w:sz="4" w:space="0" w:color="C00000"/>
            </w:tcBorders>
            <w:shd w:val="clear" w:color="auto" w:fill="FFFFFF" w:themeFill="background1"/>
          </w:tcPr>
          <w:p w:rsidR="001222CB" w:rsidRPr="00364E0C"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shd w:val="clear" w:color="auto" w:fill="FFFFFF" w:themeFill="background1"/>
          </w:tcPr>
          <w:p w:rsidR="001222CB" w:rsidRDefault="001222CB" w:rsidP="001222CB">
            <w:pPr>
              <w:pStyle w:val="TableBody"/>
              <w:jc w:val="center"/>
              <w:rPr>
                <w:sz w:val="20"/>
              </w:rPr>
            </w:pPr>
            <w:r>
              <w:rPr>
                <w:sz w:val="20"/>
              </w:rPr>
              <w:t>10</w:t>
            </w:r>
          </w:p>
        </w:tc>
        <w:tc>
          <w:tcPr>
            <w:tcW w:w="2609" w:type="pct"/>
            <w:gridSpan w:val="5"/>
            <w:tcBorders>
              <w:top w:val="dotted" w:sz="4" w:space="0" w:color="C00000"/>
              <w:bottom w:val="dotted" w:sz="4" w:space="0" w:color="C00000"/>
            </w:tcBorders>
            <w:shd w:val="clear" w:color="auto" w:fill="FFFFFF" w:themeFill="background1"/>
          </w:tcPr>
          <w:p w:rsidR="001222CB" w:rsidRPr="00AC4812"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FFFFFF" w:themeFill="background1"/>
          </w:tcPr>
          <w:p w:rsidR="001222CB" w:rsidRPr="002D3C19" w:rsidRDefault="001222CB" w:rsidP="001222CB">
            <w:pPr>
              <w:pStyle w:val="TableBody"/>
              <w:numPr>
                <w:ilvl w:val="0"/>
                <w:numId w:val="0"/>
              </w:numPr>
              <w:jc w:val="center"/>
              <w:rPr>
                <w:sz w:val="20"/>
                <w:highlight w:val="yellow"/>
              </w:rPr>
            </w:pPr>
            <w:r>
              <w:rPr>
                <w:sz w:val="20"/>
              </w:rPr>
              <w:t>June</w:t>
            </w:r>
            <w:r w:rsidRPr="00193AC4">
              <w:rPr>
                <w:sz w:val="20"/>
              </w:rPr>
              <w:t xml:space="preserve"> 2015</w:t>
            </w:r>
          </w:p>
        </w:tc>
      </w:tr>
      <w:tr w:rsidR="001222CB" w:rsidRPr="00BB7B3E" w:rsidTr="001222CB">
        <w:trPr>
          <w:trHeight w:val="999"/>
        </w:trPr>
        <w:tc>
          <w:tcPr>
            <w:tcW w:w="213" w:type="pct"/>
            <w:tcBorders>
              <w:top w:val="dotted" w:sz="4" w:space="0" w:color="C00000"/>
              <w:bottom w:val="dotted" w:sz="4" w:space="0" w:color="C00000"/>
            </w:tcBorders>
            <w:shd w:val="clear" w:color="auto" w:fill="auto"/>
          </w:tcPr>
          <w:p w:rsidR="001222CB" w:rsidRPr="00364E0C" w:rsidRDefault="001222CB" w:rsidP="001222CB">
            <w:pPr>
              <w:pStyle w:val="TableBody"/>
              <w:jc w:val="center"/>
              <w:rPr>
                <w:sz w:val="20"/>
              </w:rPr>
            </w:pPr>
            <w:r>
              <w:rPr>
                <w:sz w:val="20"/>
              </w:rPr>
              <w:t>VE3</w:t>
            </w:r>
          </w:p>
        </w:tc>
        <w:tc>
          <w:tcPr>
            <w:tcW w:w="655" w:type="pct"/>
            <w:tcBorders>
              <w:top w:val="dotted" w:sz="4" w:space="0" w:color="C00000"/>
              <w:bottom w:val="dotted" w:sz="4" w:space="0" w:color="C00000"/>
            </w:tcBorders>
            <w:shd w:val="clear" w:color="auto" w:fill="auto"/>
          </w:tcPr>
          <w:p w:rsidR="001222CB" w:rsidRPr="00364E0C" w:rsidRDefault="001222CB" w:rsidP="001222CB">
            <w:pPr>
              <w:spacing w:after="120"/>
              <w:jc w:val="center"/>
              <w:rPr>
                <w:rFonts w:ascii="Georgia" w:hAnsi="Georgia" w:cs="FoundryFormSans-Bold"/>
                <w:bCs/>
              </w:rPr>
            </w:pPr>
            <w:r>
              <w:rPr>
                <w:rFonts w:ascii="Georgia" w:hAnsi="Georgia" w:cs="FoundryFormSans-Bold"/>
                <w:bCs/>
              </w:rPr>
              <w:t>Discretionary Housing Payments and Social Funds</w:t>
            </w:r>
          </w:p>
        </w:tc>
        <w:tc>
          <w:tcPr>
            <w:tcW w:w="510" w:type="pct"/>
            <w:tcBorders>
              <w:top w:val="dotted" w:sz="4" w:space="0" w:color="C00000"/>
              <w:bottom w:val="dotted" w:sz="4" w:space="0" w:color="C00000"/>
            </w:tcBorders>
            <w:shd w:val="clear" w:color="auto" w:fill="auto"/>
          </w:tcPr>
          <w:p w:rsidR="001222CB" w:rsidRPr="00364E0C"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10</w:t>
            </w:r>
          </w:p>
        </w:tc>
        <w:tc>
          <w:tcPr>
            <w:tcW w:w="2609" w:type="pct"/>
            <w:gridSpan w:val="5"/>
            <w:tcBorders>
              <w:top w:val="dotted" w:sz="4" w:space="0" w:color="C00000"/>
              <w:bottom w:val="dotted" w:sz="4" w:space="0" w:color="C00000"/>
            </w:tcBorders>
            <w:shd w:val="clear" w:color="auto" w:fill="auto"/>
          </w:tcPr>
          <w:p w:rsidR="001222CB" w:rsidRPr="00090037"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1222CB" w:rsidRPr="002D3C19" w:rsidRDefault="001222CB" w:rsidP="001222CB">
            <w:pPr>
              <w:pStyle w:val="TableBody"/>
              <w:numPr>
                <w:ilvl w:val="0"/>
                <w:numId w:val="0"/>
              </w:numPr>
              <w:jc w:val="center"/>
              <w:rPr>
                <w:sz w:val="20"/>
                <w:highlight w:val="yellow"/>
              </w:rPr>
            </w:pPr>
            <w:r>
              <w:rPr>
                <w:sz w:val="20"/>
              </w:rPr>
              <w:t xml:space="preserve">April 2015 </w:t>
            </w:r>
          </w:p>
        </w:tc>
      </w:tr>
      <w:tr w:rsidR="001222CB" w:rsidRPr="00BB7B3E" w:rsidTr="00D25C91">
        <w:trPr>
          <w:cnfStyle w:val="000000100000" w:firstRow="0" w:lastRow="0" w:firstColumn="0" w:lastColumn="0" w:oddVBand="0" w:evenVBand="0" w:oddHBand="1" w:evenHBand="0" w:firstRowFirstColumn="0" w:firstRowLastColumn="0" w:lastRowFirstColumn="0" w:lastRowLastColumn="0"/>
          <w:trHeight w:val="999"/>
        </w:trPr>
        <w:tc>
          <w:tcPr>
            <w:tcW w:w="213"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VE4</w:t>
            </w:r>
          </w:p>
        </w:tc>
        <w:tc>
          <w:tcPr>
            <w:tcW w:w="655" w:type="pct"/>
            <w:tcBorders>
              <w:top w:val="dotted" w:sz="4" w:space="0" w:color="C00000"/>
              <w:bottom w:val="dotted" w:sz="4" w:space="0" w:color="C00000"/>
            </w:tcBorders>
          </w:tcPr>
          <w:p w:rsidR="001222CB" w:rsidRPr="00364E0C" w:rsidRDefault="001222CB" w:rsidP="001222CB">
            <w:pPr>
              <w:spacing w:after="120"/>
              <w:jc w:val="center"/>
              <w:rPr>
                <w:rFonts w:ascii="Georgia" w:hAnsi="Georgia" w:cs="FoundryFormSans-Bold"/>
                <w:bCs/>
              </w:rPr>
            </w:pPr>
            <w:r w:rsidRPr="00360A3A">
              <w:rPr>
                <w:rFonts w:ascii="Georgia" w:hAnsi="Georgia" w:cs="FoundryFormSans-Bold"/>
                <w:bCs/>
              </w:rPr>
              <w:t>Post implementation review: Recovery team restructure</w:t>
            </w:r>
          </w:p>
        </w:tc>
        <w:tc>
          <w:tcPr>
            <w:tcW w:w="510"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tcPr>
          <w:p w:rsidR="001222CB" w:rsidRDefault="001222CB" w:rsidP="001222CB">
            <w:pPr>
              <w:pStyle w:val="TableBody"/>
              <w:numPr>
                <w:ilvl w:val="0"/>
                <w:numId w:val="0"/>
              </w:numPr>
              <w:jc w:val="center"/>
              <w:rPr>
                <w:sz w:val="20"/>
              </w:rPr>
            </w:pPr>
            <w:r>
              <w:rPr>
                <w:sz w:val="20"/>
              </w:rPr>
              <w:t>10</w:t>
            </w:r>
          </w:p>
        </w:tc>
        <w:tc>
          <w:tcPr>
            <w:tcW w:w="505" w:type="pct"/>
            <w:tcBorders>
              <w:top w:val="dotted" w:sz="4" w:space="0" w:color="C00000"/>
              <w:bottom w:val="dotted" w:sz="4" w:space="0" w:color="C00000"/>
            </w:tcBorders>
          </w:tcPr>
          <w:p w:rsidR="001222CB" w:rsidRPr="002D3C19" w:rsidRDefault="001222CB" w:rsidP="001222CB">
            <w:pPr>
              <w:pStyle w:val="TableBody"/>
              <w:numPr>
                <w:ilvl w:val="0"/>
                <w:numId w:val="0"/>
              </w:numPr>
              <w:jc w:val="center"/>
              <w:rPr>
                <w:sz w:val="20"/>
                <w:highlight w:val="yellow"/>
              </w:rPr>
            </w:pPr>
            <w:r>
              <w:rPr>
                <w:sz w:val="20"/>
              </w:rPr>
              <w:t>Held</w:t>
            </w:r>
          </w:p>
        </w:tc>
        <w:tc>
          <w:tcPr>
            <w:tcW w:w="460" w:type="pct"/>
            <w:tcBorders>
              <w:top w:val="dotted" w:sz="4" w:space="0" w:color="C00000"/>
              <w:bottom w:val="dotted" w:sz="4" w:space="0" w:color="C00000"/>
            </w:tcBorders>
          </w:tcPr>
          <w:p w:rsidR="001222CB" w:rsidRDefault="001222CB" w:rsidP="001222CB">
            <w:pPr>
              <w:pStyle w:val="TableBody"/>
              <w:jc w:val="center"/>
              <w:rPr>
                <w:sz w:val="20"/>
              </w:rPr>
            </w:pPr>
            <w:r>
              <w:rPr>
                <w:sz w:val="20"/>
              </w:rPr>
              <w:t>Completed</w:t>
            </w:r>
          </w:p>
        </w:tc>
        <w:tc>
          <w:tcPr>
            <w:tcW w:w="456"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3/7/15</w:t>
            </w:r>
          </w:p>
        </w:tc>
        <w:tc>
          <w:tcPr>
            <w:tcW w:w="610" w:type="pct"/>
            <w:tcBorders>
              <w:top w:val="dotted" w:sz="4" w:space="0" w:color="C00000"/>
              <w:bottom w:val="dotted" w:sz="4" w:space="0" w:color="C00000"/>
            </w:tcBorders>
            <w:shd w:val="clear" w:color="auto" w:fill="auto"/>
          </w:tcPr>
          <w:p w:rsidR="001222CB" w:rsidRPr="00B61D6A" w:rsidRDefault="001222CB" w:rsidP="001222CB">
            <w:pPr>
              <w:pStyle w:val="TableBody"/>
              <w:numPr>
                <w:ilvl w:val="0"/>
                <w:numId w:val="0"/>
              </w:numPr>
              <w:jc w:val="center"/>
              <w:rPr>
                <w:sz w:val="20"/>
              </w:rPr>
            </w:pPr>
            <w:r>
              <w:rPr>
                <w:sz w:val="20"/>
              </w:rPr>
              <w:t>10/7/15</w:t>
            </w:r>
          </w:p>
        </w:tc>
        <w:tc>
          <w:tcPr>
            <w:tcW w:w="578" w:type="pct"/>
            <w:tcBorders>
              <w:top w:val="dotted" w:sz="4" w:space="0" w:color="C00000"/>
              <w:bottom w:val="dotted" w:sz="4" w:space="0" w:color="C00000"/>
            </w:tcBorders>
            <w:shd w:val="clear" w:color="auto" w:fill="auto"/>
          </w:tcPr>
          <w:p w:rsidR="001222CB" w:rsidRPr="00B61D6A" w:rsidRDefault="001222CB" w:rsidP="001222CB">
            <w:pPr>
              <w:pStyle w:val="TableBody"/>
              <w:jc w:val="center"/>
              <w:rPr>
                <w:sz w:val="20"/>
              </w:rPr>
            </w:pPr>
            <w:r>
              <w:rPr>
                <w:sz w:val="20"/>
              </w:rPr>
              <w:t>24/7/15</w:t>
            </w:r>
          </w:p>
        </w:tc>
        <w:tc>
          <w:tcPr>
            <w:tcW w:w="656" w:type="pct"/>
            <w:tcBorders>
              <w:top w:val="dotted" w:sz="4" w:space="0" w:color="C00000"/>
              <w:bottom w:val="dotted" w:sz="4" w:space="0" w:color="C00000"/>
            </w:tcBorders>
          </w:tcPr>
          <w:p w:rsidR="001222CB" w:rsidRPr="002D3C19" w:rsidRDefault="001222CB" w:rsidP="001222CB">
            <w:pPr>
              <w:pStyle w:val="TableBody"/>
              <w:numPr>
                <w:ilvl w:val="0"/>
                <w:numId w:val="0"/>
              </w:numPr>
              <w:jc w:val="center"/>
              <w:rPr>
                <w:sz w:val="20"/>
                <w:highlight w:val="yellow"/>
              </w:rPr>
            </w:pPr>
            <w:r>
              <w:rPr>
                <w:sz w:val="20"/>
              </w:rPr>
              <w:t>September</w:t>
            </w:r>
            <w:r w:rsidRPr="00942B82">
              <w:rPr>
                <w:sz w:val="20"/>
              </w:rPr>
              <w:t xml:space="preserve"> 2015</w:t>
            </w:r>
          </w:p>
        </w:tc>
      </w:tr>
      <w:tr w:rsidR="001222CB" w:rsidRPr="00BB7B3E" w:rsidTr="003547CD">
        <w:trPr>
          <w:trHeight w:val="999"/>
        </w:trPr>
        <w:tc>
          <w:tcPr>
            <w:tcW w:w="213"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VE5</w:t>
            </w:r>
          </w:p>
        </w:tc>
        <w:tc>
          <w:tcPr>
            <w:tcW w:w="655" w:type="pct"/>
            <w:tcBorders>
              <w:top w:val="dotted" w:sz="4" w:space="0" w:color="C00000"/>
              <w:bottom w:val="dotted" w:sz="4" w:space="0" w:color="C00000"/>
            </w:tcBorders>
          </w:tcPr>
          <w:p w:rsidR="001222CB" w:rsidRPr="00364E0C" w:rsidRDefault="001222CB" w:rsidP="001222CB">
            <w:pPr>
              <w:spacing w:after="120"/>
              <w:jc w:val="center"/>
              <w:rPr>
                <w:rFonts w:ascii="Georgia" w:hAnsi="Georgia" w:cs="FoundryFormSans-Bold"/>
                <w:bCs/>
              </w:rPr>
            </w:pPr>
            <w:r>
              <w:rPr>
                <w:rFonts w:ascii="Georgia" w:hAnsi="Georgia" w:cs="FoundryFormSans-Bold"/>
                <w:bCs/>
              </w:rPr>
              <w:t>Contract Management with IT Suppliers and Smarter Procedures</w:t>
            </w:r>
          </w:p>
        </w:tc>
        <w:tc>
          <w:tcPr>
            <w:tcW w:w="510"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12*</w:t>
            </w:r>
          </w:p>
        </w:tc>
        <w:tc>
          <w:tcPr>
            <w:tcW w:w="357" w:type="pct"/>
            <w:tcBorders>
              <w:top w:val="dotted" w:sz="4" w:space="0" w:color="C00000"/>
              <w:bottom w:val="dotted" w:sz="4" w:space="0" w:color="C00000"/>
            </w:tcBorders>
          </w:tcPr>
          <w:p w:rsidR="001222CB" w:rsidRDefault="001222CB" w:rsidP="001222CB">
            <w:pPr>
              <w:pStyle w:val="TableBody"/>
              <w:jc w:val="center"/>
              <w:rPr>
                <w:sz w:val="20"/>
              </w:rPr>
            </w:pPr>
            <w:r>
              <w:rPr>
                <w:sz w:val="20"/>
              </w:rPr>
              <w:t>12</w:t>
            </w:r>
          </w:p>
        </w:tc>
        <w:tc>
          <w:tcPr>
            <w:tcW w:w="2609" w:type="pct"/>
            <w:gridSpan w:val="5"/>
            <w:tcBorders>
              <w:top w:val="dotted" w:sz="4" w:space="0" w:color="C00000"/>
              <w:bottom w:val="dotted" w:sz="4" w:space="0" w:color="C00000"/>
            </w:tcBorders>
          </w:tcPr>
          <w:p w:rsidR="001222CB" w:rsidRPr="00A644B1" w:rsidRDefault="001222CB" w:rsidP="001222CB">
            <w:pPr>
              <w:pStyle w:val="TableBody"/>
              <w:jc w:val="center"/>
              <w:rPr>
                <w:sz w:val="20"/>
              </w:rPr>
            </w:pPr>
            <w:r>
              <w:rPr>
                <w:sz w:val="20"/>
              </w:rPr>
              <w:t>S</w:t>
            </w:r>
            <w:r w:rsidRPr="00A644B1">
              <w:rPr>
                <w:sz w:val="20"/>
              </w:rPr>
              <w:t xml:space="preserve">pecialist support </w:t>
            </w:r>
            <w:r>
              <w:rPr>
                <w:sz w:val="20"/>
              </w:rPr>
              <w:t xml:space="preserve">provided for </w:t>
            </w:r>
            <w:r w:rsidRPr="00A644B1">
              <w:rPr>
                <w:sz w:val="20"/>
              </w:rPr>
              <w:t xml:space="preserve">the </w:t>
            </w:r>
            <w:r>
              <w:rPr>
                <w:sz w:val="20"/>
              </w:rPr>
              <w:t xml:space="preserve">Council’s </w:t>
            </w:r>
            <w:r w:rsidRPr="00A644B1">
              <w:rPr>
                <w:sz w:val="20"/>
              </w:rPr>
              <w:t>tender process to seek new ICT infrastructure partners</w:t>
            </w:r>
          </w:p>
        </w:tc>
        <w:tc>
          <w:tcPr>
            <w:tcW w:w="656" w:type="pct"/>
            <w:tcBorders>
              <w:top w:val="dotted" w:sz="4" w:space="0" w:color="C00000"/>
              <w:bottom w:val="dotted" w:sz="4" w:space="0" w:color="C00000"/>
            </w:tcBorders>
          </w:tcPr>
          <w:p w:rsidR="001222CB" w:rsidRPr="002D3C19" w:rsidRDefault="001222CB" w:rsidP="001222CB">
            <w:pPr>
              <w:pStyle w:val="TableBody"/>
              <w:numPr>
                <w:ilvl w:val="0"/>
                <w:numId w:val="0"/>
              </w:numPr>
              <w:jc w:val="center"/>
              <w:rPr>
                <w:sz w:val="20"/>
                <w:highlight w:val="yellow"/>
              </w:rPr>
            </w:pPr>
            <w:r w:rsidRPr="00A644B1">
              <w:rPr>
                <w:sz w:val="20"/>
              </w:rPr>
              <w:t>n/a</w:t>
            </w:r>
          </w:p>
        </w:tc>
      </w:tr>
      <w:tr w:rsidR="001222CB" w:rsidRPr="00BB7B3E" w:rsidTr="001222CB">
        <w:trPr>
          <w:cnfStyle w:val="000000100000" w:firstRow="0" w:lastRow="0" w:firstColumn="0" w:lastColumn="0" w:oddVBand="0" w:evenVBand="0" w:oddHBand="1" w:evenHBand="0" w:firstRowFirstColumn="0" w:firstRowLastColumn="0" w:lastRowFirstColumn="0" w:lastRowLastColumn="0"/>
          <w:trHeight w:val="999"/>
        </w:trPr>
        <w:tc>
          <w:tcPr>
            <w:tcW w:w="213"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VE6</w:t>
            </w:r>
          </w:p>
        </w:tc>
        <w:tc>
          <w:tcPr>
            <w:tcW w:w="655" w:type="pct"/>
            <w:tcBorders>
              <w:top w:val="dotted" w:sz="4" w:space="0" w:color="C00000"/>
              <w:bottom w:val="dotted" w:sz="4" w:space="0" w:color="C00000"/>
            </w:tcBorders>
          </w:tcPr>
          <w:p w:rsidR="001222CB" w:rsidRPr="00364E0C" w:rsidRDefault="001222CB" w:rsidP="001222CB">
            <w:pPr>
              <w:spacing w:after="120"/>
              <w:jc w:val="center"/>
              <w:rPr>
                <w:rFonts w:ascii="Georgia" w:hAnsi="Georgia" w:cs="FoundryFormSans-Bold"/>
                <w:bCs/>
              </w:rPr>
            </w:pPr>
            <w:r>
              <w:rPr>
                <w:rFonts w:ascii="Georgia" w:hAnsi="Georgia" w:cs="FoundryFormSans-Bold"/>
                <w:bCs/>
              </w:rPr>
              <w:t>End of Year Process</w:t>
            </w:r>
          </w:p>
        </w:tc>
        <w:tc>
          <w:tcPr>
            <w:tcW w:w="510" w:type="pct"/>
            <w:tcBorders>
              <w:top w:val="dotted" w:sz="4" w:space="0" w:color="C00000"/>
              <w:bottom w:val="dotted" w:sz="4" w:space="0" w:color="C00000"/>
            </w:tcBorders>
          </w:tcPr>
          <w:p w:rsidR="001222CB" w:rsidRPr="00364E0C" w:rsidRDefault="001222CB" w:rsidP="001222CB">
            <w:pPr>
              <w:pStyle w:val="TableBody"/>
              <w:jc w:val="center"/>
              <w:rPr>
                <w:sz w:val="20"/>
              </w:rPr>
            </w:pPr>
            <w:r>
              <w:rPr>
                <w:sz w:val="20"/>
              </w:rPr>
              <w:t>16</w:t>
            </w:r>
          </w:p>
        </w:tc>
        <w:tc>
          <w:tcPr>
            <w:tcW w:w="357" w:type="pct"/>
            <w:tcBorders>
              <w:top w:val="dotted" w:sz="4" w:space="0" w:color="C00000"/>
              <w:bottom w:val="dotted" w:sz="4" w:space="0" w:color="C00000"/>
            </w:tcBorders>
          </w:tcPr>
          <w:p w:rsidR="001222CB" w:rsidRDefault="001222CB" w:rsidP="001222CB">
            <w:pPr>
              <w:pStyle w:val="TableBody"/>
              <w:jc w:val="center"/>
              <w:rPr>
                <w:sz w:val="20"/>
              </w:rPr>
            </w:pPr>
            <w:r>
              <w:rPr>
                <w:sz w:val="20"/>
              </w:rPr>
              <w:t>16</w:t>
            </w:r>
          </w:p>
        </w:tc>
        <w:tc>
          <w:tcPr>
            <w:tcW w:w="2609" w:type="pct"/>
            <w:gridSpan w:val="5"/>
            <w:tcBorders>
              <w:top w:val="dotted" w:sz="4" w:space="0" w:color="C00000"/>
              <w:bottom w:val="dotted" w:sz="4" w:space="0" w:color="C00000"/>
            </w:tcBorders>
          </w:tcPr>
          <w:p w:rsidR="001222CB" w:rsidRPr="00090037"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tcPr>
          <w:p w:rsidR="001222CB" w:rsidRPr="002D3C19" w:rsidRDefault="001222CB" w:rsidP="001222CB">
            <w:pPr>
              <w:pStyle w:val="TableBody"/>
              <w:numPr>
                <w:ilvl w:val="0"/>
                <w:numId w:val="0"/>
              </w:numPr>
              <w:jc w:val="center"/>
              <w:rPr>
                <w:sz w:val="20"/>
                <w:highlight w:val="yellow"/>
              </w:rPr>
            </w:pPr>
            <w:r>
              <w:rPr>
                <w:sz w:val="20"/>
              </w:rPr>
              <w:t>June</w:t>
            </w:r>
            <w:r w:rsidRPr="00942B82">
              <w:rPr>
                <w:sz w:val="20"/>
              </w:rPr>
              <w:t xml:space="preserve"> 2015</w:t>
            </w:r>
          </w:p>
        </w:tc>
      </w:tr>
      <w:tr w:rsidR="001222CB" w:rsidRPr="00BB7B3E" w:rsidTr="00D25C91">
        <w:trPr>
          <w:trHeight w:val="631"/>
        </w:trPr>
        <w:tc>
          <w:tcPr>
            <w:tcW w:w="868" w:type="pct"/>
            <w:gridSpan w:val="2"/>
            <w:tcBorders>
              <w:top w:val="dotted" w:sz="4" w:space="0" w:color="C00000"/>
              <w:bottom w:val="dotted" w:sz="4" w:space="0" w:color="C00000"/>
            </w:tcBorders>
          </w:tcPr>
          <w:p w:rsidR="001222CB" w:rsidRPr="00576049" w:rsidRDefault="001222CB" w:rsidP="001222CB">
            <w:pPr>
              <w:spacing w:after="120"/>
              <w:jc w:val="center"/>
              <w:rPr>
                <w:rFonts w:ascii="Georgia" w:hAnsi="Georgia" w:cs="FoundryFormSans-Bold"/>
                <w:b/>
                <w:bCs/>
                <w:i/>
              </w:rPr>
            </w:pPr>
            <w:r w:rsidRPr="00576049">
              <w:rPr>
                <w:rFonts w:ascii="Georgia" w:hAnsi="Georgia" w:cs="FoundryFormSans-Bold"/>
                <w:b/>
                <w:bCs/>
                <w:i/>
              </w:rPr>
              <w:lastRenderedPageBreak/>
              <w:t>Deferred from 2013/14</w:t>
            </w:r>
          </w:p>
        </w:tc>
        <w:tc>
          <w:tcPr>
            <w:tcW w:w="510" w:type="pct"/>
            <w:tcBorders>
              <w:top w:val="dotted" w:sz="4" w:space="0" w:color="C00000"/>
              <w:bottom w:val="dotted" w:sz="4" w:space="0" w:color="C00000"/>
            </w:tcBorders>
          </w:tcPr>
          <w:p w:rsidR="001222CB" w:rsidRDefault="001222CB" w:rsidP="001222CB">
            <w:pPr>
              <w:pStyle w:val="TableBody"/>
              <w:jc w:val="center"/>
              <w:rPr>
                <w:sz w:val="20"/>
              </w:rPr>
            </w:pPr>
          </w:p>
        </w:tc>
        <w:tc>
          <w:tcPr>
            <w:tcW w:w="357" w:type="pct"/>
            <w:tcBorders>
              <w:top w:val="dotted" w:sz="4" w:space="0" w:color="C00000"/>
              <w:bottom w:val="dotted" w:sz="4" w:space="0" w:color="C00000"/>
            </w:tcBorders>
          </w:tcPr>
          <w:p w:rsidR="001222CB" w:rsidRPr="00364E0C" w:rsidRDefault="001222CB" w:rsidP="001222CB">
            <w:pPr>
              <w:pStyle w:val="TableBody"/>
              <w:jc w:val="center"/>
              <w:rPr>
                <w:sz w:val="20"/>
              </w:rPr>
            </w:pPr>
          </w:p>
        </w:tc>
        <w:tc>
          <w:tcPr>
            <w:tcW w:w="505" w:type="pct"/>
            <w:tcBorders>
              <w:top w:val="dotted" w:sz="4" w:space="0" w:color="C00000"/>
              <w:bottom w:val="dotted" w:sz="4" w:space="0" w:color="C00000"/>
            </w:tcBorders>
          </w:tcPr>
          <w:p w:rsidR="001222CB" w:rsidRPr="00364E0C" w:rsidRDefault="001222CB" w:rsidP="001222CB">
            <w:pPr>
              <w:pStyle w:val="TableBody"/>
              <w:jc w:val="center"/>
              <w:rPr>
                <w:sz w:val="20"/>
              </w:rPr>
            </w:pPr>
          </w:p>
        </w:tc>
        <w:tc>
          <w:tcPr>
            <w:tcW w:w="460" w:type="pct"/>
            <w:tcBorders>
              <w:top w:val="dotted" w:sz="4" w:space="0" w:color="C00000"/>
              <w:bottom w:val="dotted" w:sz="4" w:space="0" w:color="C00000"/>
            </w:tcBorders>
          </w:tcPr>
          <w:p w:rsidR="001222CB" w:rsidRPr="00364E0C" w:rsidRDefault="001222CB" w:rsidP="001222CB">
            <w:pPr>
              <w:pStyle w:val="TableBody"/>
              <w:jc w:val="center"/>
              <w:rPr>
                <w:sz w:val="20"/>
              </w:rPr>
            </w:pPr>
          </w:p>
        </w:tc>
        <w:tc>
          <w:tcPr>
            <w:tcW w:w="456" w:type="pct"/>
            <w:tcBorders>
              <w:top w:val="dotted" w:sz="4" w:space="0" w:color="C00000"/>
              <w:bottom w:val="dotted" w:sz="4" w:space="0" w:color="C00000"/>
            </w:tcBorders>
            <w:shd w:val="clear" w:color="auto" w:fill="auto"/>
          </w:tcPr>
          <w:p w:rsidR="001222CB" w:rsidRPr="00364E0C" w:rsidRDefault="001222CB" w:rsidP="001222CB">
            <w:pPr>
              <w:pStyle w:val="TableBody"/>
              <w:jc w:val="center"/>
              <w:rPr>
                <w:sz w:val="20"/>
              </w:rPr>
            </w:pPr>
          </w:p>
        </w:tc>
        <w:tc>
          <w:tcPr>
            <w:tcW w:w="610" w:type="pct"/>
            <w:tcBorders>
              <w:top w:val="dotted" w:sz="4" w:space="0" w:color="C00000"/>
              <w:bottom w:val="dotted" w:sz="4" w:space="0" w:color="C00000"/>
            </w:tcBorders>
            <w:shd w:val="clear" w:color="auto" w:fill="auto"/>
          </w:tcPr>
          <w:p w:rsidR="001222CB" w:rsidRPr="00090037" w:rsidRDefault="001222CB" w:rsidP="001222CB">
            <w:pPr>
              <w:pStyle w:val="TableBody"/>
              <w:jc w:val="center"/>
              <w:rPr>
                <w:sz w:val="20"/>
              </w:rPr>
            </w:pPr>
          </w:p>
        </w:tc>
        <w:tc>
          <w:tcPr>
            <w:tcW w:w="578" w:type="pct"/>
            <w:tcBorders>
              <w:top w:val="dotted" w:sz="4" w:space="0" w:color="C00000"/>
              <w:bottom w:val="dotted" w:sz="4" w:space="0" w:color="C00000"/>
            </w:tcBorders>
            <w:shd w:val="clear" w:color="auto" w:fill="auto"/>
          </w:tcPr>
          <w:p w:rsidR="001222CB" w:rsidRPr="00090037" w:rsidRDefault="001222CB" w:rsidP="001222CB">
            <w:pPr>
              <w:pStyle w:val="TableBody"/>
              <w:jc w:val="center"/>
              <w:rPr>
                <w:sz w:val="20"/>
              </w:rPr>
            </w:pPr>
          </w:p>
        </w:tc>
        <w:tc>
          <w:tcPr>
            <w:tcW w:w="656" w:type="pct"/>
            <w:tcBorders>
              <w:top w:val="dotted" w:sz="4" w:space="0" w:color="C00000"/>
              <w:bottom w:val="dotted" w:sz="4" w:space="0" w:color="C00000"/>
            </w:tcBorders>
          </w:tcPr>
          <w:p w:rsidR="001222CB" w:rsidRPr="002D3C19" w:rsidRDefault="001222CB" w:rsidP="001222CB">
            <w:pPr>
              <w:pStyle w:val="TableBody"/>
              <w:numPr>
                <w:ilvl w:val="0"/>
                <w:numId w:val="0"/>
              </w:numPr>
              <w:jc w:val="center"/>
              <w:rPr>
                <w:sz w:val="20"/>
                <w:highlight w:val="yellow"/>
              </w:rPr>
            </w:pPr>
          </w:p>
        </w:tc>
      </w:tr>
      <w:tr w:rsidR="001222CB" w:rsidRPr="00800FBE" w:rsidTr="00200840">
        <w:trPr>
          <w:cnfStyle w:val="000000100000" w:firstRow="0" w:lastRow="0" w:firstColumn="0" w:lastColumn="0" w:oddVBand="0" w:evenVBand="0" w:oddHBand="1" w:evenHBand="0" w:firstRowFirstColumn="0" w:firstRowLastColumn="0" w:lastRowFirstColumn="0" w:lastRowLastColumn="0"/>
          <w:trHeight w:val="635"/>
        </w:trPr>
        <w:tc>
          <w:tcPr>
            <w:tcW w:w="213" w:type="pct"/>
            <w:tcBorders>
              <w:top w:val="dotted" w:sz="4" w:space="0" w:color="C00000"/>
              <w:bottom w:val="dotted" w:sz="4" w:space="0" w:color="C00000"/>
            </w:tcBorders>
            <w:shd w:val="clear" w:color="auto" w:fill="auto"/>
          </w:tcPr>
          <w:p w:rsidR="001222CB" w:rsidRPr="00F43D4C" w:rsidRDefault="001222CB" w:rsidP="001222CB">
            <w:pPr>
              <w:spacing w:after="120"/>
              <w:jc w:val="center"/>
              <w:rPr>
                <w:rFonts w:ascii="Georgia" w:hAnsi="Georgia" w:cs="FoundryFormSans-Bold"/>
                <w:bCs/>
              </w:rPr>
            </w:pPr>
            <w:r w:rsidRPr="00F43D4C">
              <w:rPr>
                <w:rFonts w:ascii="Georgia" w:hAnsi="Georgia" w:cs="FoundryFormSans-Bold"/>
                <w:bCs/>
              </w:rPr>
              <w:t>C1</w:t>
            </w:r>
          </w:p>
        </w:tc>
        <w:tc>
          <w:tcPr>
            <w:tcW w:w="655" w:type="pct"/>
            <w:tcBorders>
              <w:top w:val="dotted" w:sz="4" w:space="0" w:color="C00000"/>
              <w:bottom w:val="dotted" w:sz="4" w:space="0" w:color="C00000"/>
            </w:tcBorders>
            <w:shd w:val="clear" w:color="auto" w:fill="auto"/>
          </w:tcPr>
          <w:p w:rsidR="001222CB" w:rsidRDefault="001222CB" w:rsidP="001222CB">
            <w:pPr>
              <w:spacing w:after="120"/>
              <w:jc w:val="center"/>
              <w:rPr>
                <w:rFonts w:ascii="Georgia" w:hAnsi="Georgia" w:cs="FoundryFormSans-Bold"/>
                <w:bCs/>
              </w:rPr>
            </w:pPr>
            <w:r>
              <w:rPr>
                <w:rFonts w:ascii="Georgia" w:hAnsi="Georgia" w:cs="FoundryFormSans-Bold"/>
                <w:bCs/>
              </w:rPr>
              <w:t>Environmental Development</w:t>
            </w:r>
          </w:p>
        </w:tc>
        <w:tc>
          <w:tcPr>
            <w:tcW w:w="510"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10</w:t>
            </w:r>
          </w:p>
        </w:tc>
        <w:tc>
          <w:tcPr>
            <w:tcW w:w="357"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10</w:t>
            </w:r>
          </w:p>
        </w:tc>
        <w:tc>
          <w:tcPr>
            <w:tcW w:w="2609" w:type="pct"/>
            <w:gridSpan w:val="5"/>
            <w:tcBorders>
              <w:top w:val="dotted" w:sz="4" w:space="0" w:color="C00000"/>
              <w:bottom w:val="dotted" w:sz="4" w:space="0" w:color="C00000"/>
            </w:tcBorders>
            <w:shd w:val="clear" w:color="auto" w:fill="auto"/>
          </w:tcPr>
          <w:p w:rsidR="001222CB" w:rsidRPr="008E6995" w:rsidRDefault="001222CB" w:rsidP="001222CB">
            <w:pPr>
              <w:pStyle w:val="TableBody"/>
              <w:jc w:val="center"/>
              <w:rPr>
                <w:b/>
                <w:sz w:val="20"/>
              </w:rPr>
            </w:pPr>
            <w:r>
              <w:rPr>
                <w:sz w:val="20"/>
              </w:rPr>
              <w:t>Completed</w:t>
            </w:r>
          </w:p>
        </w:tc>
        <w:tc>
          <w:tcPr>
            <w:tcW w:w="656" w:type="pct"/>
            <w:tcBorders>
              <w:top w:val="dotted" w:sz="4" w:space="0" w:color="C00000"/>
              <w:bottom w:val="dotted" w:sz="4" w:space="0" w:color="C00000"/>
            </w:tcBorders>
            <w:shd w:val="clear" w:color="auto" w:fill="auto"/>
          </w:tcPr>
          <w:p w:rsidR="001222CB" w:rsidRPr="00800FBE" w:rsidRDefault="001222CB" w:rsidP="001222CB">
            <w:pPr>
              <w:pStyle w:val="TableBody"/>
              <w:numPr>
                <w:ilvl w:val="0"/>
                <w:numId w:val="0"/>
              </w:numPr>
              <w:jc w:val="center"/>
              <w:rPr>
                <w:sz w:val="20"/>
              </w:rPr>
            </w:pPr>
            <w:r w:rsidRPr="00800FBE">
              <w:rPr>
                <w:sz w:val="20"/>
              </w:rPr>
              <w:t>December 2014</w:t>
            </w:r>
          </w:p>
        </w:tc>
      </w:tr>
      <w:tr w:rsidR="001222CB" w:rsidRPr="00BB7B3E" w:rsidTr="00200840">
        <w:trPr>
          <w:trHeight w:val="859"/>
        </w:trPr>
        <w:tc>
          <w:tcPr>
            <w:tcW w:w="213" w:type="pct"/>
            <w:tcBorders>
              <w:top w:val="dotted" w:sz="4" w:space="0" w:color="C00000"/>
              <w:bottom w:val="dotted" w:sz="4" w:space="0" w:color="C00000"/>
            </w:tcBorders>
            <w:shd w:val="clear" w:color="auto" w:fill="auto"/>
          </w:tcPr>
          <w:p w:rsidR="001222CB" w:rsidRPr="00364E0C" w:rsidRDefault="001222CB" w:rsidP="001222CB">
            <w:pPr>
              <w:pStyle w:val="TableBody"/>
              <w:jc w:val="center"/>
              <w:rPr>
                <w:b/>
                <w:sz w:val="20"/>
              </w:rPr>
            </w:pPr>
            <w:r>
              <w:rPr>
                <w:sz w:val="20"/>
              </w:rPr>
              <w:t>C2</w:t>
            </w:r>
          </w:p>
        </w:tc>
        <w:tc>
          <w:tcPr>
            <w:tcW w:w="655" w:type="pct"/>
            <w:tcBorders>
              <w:top w:val="dotted" w:sz="4" w:space="0" w:color="C00000"/>
              <w:bottom w:val="dotted" w:sz="4" w:space="0" w:color="C00000"/>
            </w:tcBorders>
            <w:shd w:val="clear" w:color="auto" w:fill="auto"/>
          </w:tcPr>
          <w:p w:rsidR="001222CB" w:rsidRPr="00364E0C" w:rsidRDefault="001222CB" w:rsidP="001222CB">
            <w:pPr>
              <w:spacing w:after="120"/>
              <w:jc w:val="center"/>
              <w:rPr>
                <w:rFonts w:ascii="Georgia" w:hAnsi="Georgia" w:cs="FoundryFormSans-Bold"/>
                <w:b/>
                <w:bCs/>
              </w:rPr>
            </w:pPr>
            <w:r>
              <w:rPr>
                <w:rFonts w:ascii="Georgia" w:hAnsi="Georgia" w:cs="FoundryFormSans-Bold"/>
                <w:bCs/>
              </w:rPr>
              <w:t>Health and Safety: Housing &amp; Corporate Assets</w:t>
            </w:r>
          </w:p>
        </w:tc>
        <w:tc>
          <w:tcPr>
            <w:tcW w:w="510" w:type="pct"/>
            <w:tcBorders>
              <w:top w:val="dotted" w:sz="4" w:space="0" w:color="C00000"/>
              <w:bottom w:val="dotted" w:sz="4" w:space="0" w:color="C00000"/>
            </w:tcBorders>
            <w:shd w:val="clear" w:color="auto" w:fill="auto"/>
          </w:tcPr>
          <w:p w:rsidR="001222CB" w:rsidRPr="00364E0C" w:rsidRDefault="001222CB" w:rsidP="001222CB">
            <w:pPr>
              <w:pStyle w:val="TableBody"/>
              <w:jc w:val="center"/>
              <w:rPr>
                <w:b/>
                <w:sz w:val="20"/>
              </w:rPr>
            </w:pPr>
            <w:r>
              <w:rPr>
                <w:sz w:val="20"/>
              </w:rPr>
              <w:t>5</w:t>
            </w:r>
          </w:p>
        </w:tc>
        <w:tc>
          <w:tcPr>
            <w:tcW w:w="357"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9</w:t>
            </w:r>
          </w:p>
        </w:tc>
        <w:tc>
          <w:tcPr>
            <w:tcW w:w="2609" w:type="pct"/>
            <w:gridSpan w:val="5"/>
            <w:tcBorders>
              <w:top w:val="dotted" w:sz="4" w:space="0" w:color="C00000"/>
              <w:bottom w:val="dotted" w:sz="4" w:space="0" w:color="C00000"/>
            </w:tcBorders>
            <w:shd w:val="clear" w:color="auto" w:fill="auto"/>
          </w:tcPr>
          <w:p w:rsidR="001222CB" w:rsidRPr="00BC5931"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1222CB" w:rsidRPr="00807B91" w:rsidRDefault="001222CB" w:rsidP="001222CB">
            <w:pPr>
              <w:pStyle w:val="TableBody"/>
              <w:numPr>
                <w:ilvl w:val="0"/>
                <w:numId w:val="0"/>
              </w:numPr>
              <w:jc w:val="center"/>
              <w:rPr>
                <w:sz w:val="20"/>
              </w:rPr>
            </w:pPr>
            <w:r>
              <w:rPr>
                <w:sz w:val="20"/>
              </w:rPr>
              <w:t>June 2015</w:t>
            </w:r>
          </w:p>
        </w:tc>
      </w:tr>
      <w:tr w:rsidR="001222CB" w:rsidRPr="00BB7B3E" w:rsidTr="00200840">
        <w:trPr>
          <w:cnfStyle w:val="000000100000" w:firstRow="0" w:lastRow="0" w:firstColumn="0" w:lastColumn="0" w:oddVBand="0" w:evenVBand="0" w:oddHBand="1" w:evenHBand="0" w:firstRowFirstColumn="0" w:firstRowLastColumn="0" w:lastRowFirstColumn="0" w:lastRowLastColumn="0"/>
          <w:trHeight w:val="737"/>
        </w:trPr>
        <w:tc>
          <w:tcPr>
            <w:tcW w:w="213"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p>
        </w:tc>
        <w:tc>
          <w:tcPr>
            <w:tcW w:w="655" w:type="pct"/>
            <w:tcBorders>
              <w:top w:val="dotted" w:sz="4" w:space="0" w:color="C00000"/>
              <w:bottom w:val="dotted" w:sz="4" w:space="0" w:color="C00000"/>
            </w:tcBorders>
            <w:shd w:val="clear" w:color="auto" w:fill="auto"/>
          </w:tcPr>
          <w:p w:rsidR="001222CB" w:rsidRPr="00185069" w:rsidRDefault="001222CB" w:rsidP="001222CB">
            <w:pPr>
              <w:spacing w:after="120"/>
              <w:jc w:val="center"/>
              <w:rPr>
                <w:rFonts w:ascii="Georgia" w:hAnsi="Georgia" w:cs="FoundryFormSans-Bold"/>
                <w:bCs/>
              </w:rPr>
            </w:pPr>
            <w:r w:rsidRPr="007F2FA5">
              <w:rPr>
                <w:rFonts w:ascii="Georgia" w:hAnsi="Georgia" w:cs="FoundryFormSans-Bold"/>
                <w:bCs/>
              </w:rPr>
              <w:t xml:space="preserve">Follow up &amp; </w:t>
            </w:r>
            <w:r>
              <w:rPr>
                <w:rFonts w:ascii="Georgia" w:hAnsi="Georgia" w:cs="FoundryFormSans-Bold"/>
                <w:bCs/>
              </w:rPr>
              <w:t>audit m</w:t>
            </w:r>
            <w:r w:rsidRPr="00945ACE">
              <w:rPr>
                <w:rFonts w:ascii="Georgia" w:hAnsi="Georgia" w:cs="FoundryFormSans-Bold"/>
                <w:bCs/>
              </w:rPr>
              <w:t>anagement</w:t>
            </w:r>
          </w:p>
        </w:tc>
        <w:tc>
          <w:tcPr>
            <w:tcW w:w="510" w:type="pct"/>
            <w:tcBorders>
              <w:top w:val="dotted" w:sz="4" w:space="0" w:color="C00000"/>
              <w:bottom w:val="dotted" w:sz="4" w:space="0" w:color="C00000"/>
            </w:tcBorders>
            <w:shd w:val="clear" w:color="auto" w:fill="auto"/>
          </w:tcPr>
          <w:p w:rsidR="001222CB" w:rsidRPr="00477D9E" w:rsidRDefault="001222CB" w:rsidP="001222CB">
            <w:pPr>
              <w:pStyle w:val="TableBody"/>
              <w:jc w:val="center"/>
              <w:rPr>
                <w:sz w:val="20"/>
              </w:rPr>
            </w:pPr>
            <w:r w:rsidRPr="00477D9E">
              <w:rPr>
                <w:sz w:val="20"/>
              </w:rPr>
              <w:t>30</w:t>
            </w:r>
          </w:p>
        </w:tc>
        <w:tc>
          <w:tcPr>
            <w:tcW w:w="357" w:type="pct"/>
            <w:tcBorders>
              <w:top w:val="dotted" w:sz="4" w:space="0" w:color="C00000"/>
              <w:bottom w:val="dotted" w:sz="4" w:space="0" w:color="C00000"/>
            </w:tcBorders>
            <w:shd w:val="clear" w:color="auto" w:fill="auto"/>
          </w:tcPr>
          <w:p w:rsidR="001222CB" w:rsidRPr="00945ACE" w:rsidRDefault="001222CB" w:rsidP="001222CB">
            <w:pPr>
              <w:pStyle w:val="TableBody"/>
              <w:jc w:val="center"/>
              <w:rPr>
                <w:sz w:val="20"/>
              </w:rPr>
            </w:pPr>
            <w:r>
              <w:rPr>
                <w:sz w:val="20"/>
              </w:rPr>
              <w:t>30</w:t>
            </w:r>
          </w:p>
        </w:tc>
        <w:tc>
          <w:tcPr>
            <w:tcW w:w="505" w:type="pct"/>
            <w:tcBorders>
              <w:top w:val="dotted" w:sz="4" w:space="0" w:color="C00000"/>
              <w:bottom w:val="dotted" w:sz="4" w:space="0" w:color="C00000"/>
            </w:tcBorders>
            <w:shd w:val="clear" w:color="auto" w:fill="auto"/>
          </w:tcPr>
          <w:p w:rsidR="001222CB" w:rsidRPr="00E420BB" w:rsidRDefault="001222CB" w:rsidP="001222CB">
            <w:pPr>
              <w:pStyle w:val="TableBody"/>
              <w:jc w:val="center"/>
              <w:rPr>
                <w:sz w:val="20"/>
              </w:rPr>
            </w:pPr>
            <w:r w:rsidRPr="00E420BB">
              <w:rPr>
                <w:sz w:val="20"/>
              </w:rPr>
              <w:t>n/a</w:t>
            </w:r>
          </w:p>
        </w:tc>
        <w:tc>
          <w:tcPr>
            <w:tcW w:w="460" w:type="pct"/>
            <w:tcBorders>
              <w:top w:val="dotted" w:sz="4" w:space="0" w:color="C00000"/>
              <w:bottom w:val="dotted" w:sz="4" w:space="0" w:color="C00000"/>
            </w:tcBorders>
            <w:shd w:val="clear" w:color="auto" w:fill="auto"/>
          </w:tcPr>
          <w:p w:rsidR="001222CB" w:rsidRPr="00E420BB" w:rsidRDefault="001222CB" w:rsidP="001222CB">
            <w:pPr>
              <w:pStyle w:val="TableBody"/>
              <w:numPr>
                <w:ilvl w:val="0"/>
                <w:numId w:val="0"/>
              </w:numPr>
              <w:jc w:val="center"/>
              <w:rPr>
                <w:sz w:val="20"/>
              </w:rPr>
            </w:pPr>
            <w:r w:rsidRPr="00E420BB">
              <w:rPr>
                <w:sz w:val="20"/>
              </w:rPr>
              <w:t>n/a</w:t>
            </w:r>
          </w:p>
        </w:tc>
        <w:tc>
          <w:tcPr>
            <w:tcW w:w="456" w:type="pct"/>
            <w:tcBorders>
              <w:top w:val="dotted" w:sz="4" w:space="0" w:color="C00000"/>
              <w:bottom w:val="dotted" w:sz="4" w:space="0" w:color="C00000"/>
            </w:tcBorders>
            <w:shd w:val="clear" w:color="auto" w:fill="auto"/>
          </w:tcPr>
          <w:p w:rsidR="001222CB" w:rsidRPr="00E420BB" w:rsidRDefault="001222CB" w:rsidP="001222CB">
            <w:pPr>
              <w:pStyle w:val="TableBody"/>
              <w:numPr>
                <w:ilvl w:val="0"/>
                <w:numId w:val="0"/>
              </w:numPr>
              <w:jc w:val="center"/>
              <w:rPr>
                <w:sz w:val="20"/>
              </w:rPr>
            </w:pPr>
            <w:r w:rsidRPr="00E420BB">
              <w:rPr>
                <w:sz w:val="20"/>
              </w:rPr>
              <w:t>n/a</w:t>
            </w:r>
          </w:p>
        </w:tc>
        <w:tc>
          <w:tcPr>
            <w:tcW w:w="610" w:type="pct"/>
            <w:tcBorders>
              <w:top w:val="dotted" w:sz="4" w:space="0" w:color="C00000"/>
              <w:bottom w:val="dotted" w:sz="4" w:space="0" w:color="C00000"/>
            </w:tcBorders>
            <w:shd w:val="clear" w:color="auto" w:fill="auto"/>
          </w:tcPr>
          <w:p w:rsidR="001222CB" w:rsidRPr="00E420BB" w:rsidRDefault="001222CB" w:rsidP="001222CB">
            <w:pPr>
              <w:pStyle w:val="TableBody"/>
              <w:numPr>
                <w:ilvl w:val="0"/>
                <w:numId w:val="0"/>
              </w:numPr>
              <w:jc w:val="center"/>
              <w:rPr>
                <w:sz w:val="20"/>
              </w:rPr>
            </w:pPr>
            <w:r w:rsidRPr="00E420BB">
              <w:rPr>
                <w:sz w:val="20"/>
              </w:rPr>
              <w:t>n/a</w:t>
            </w:r>
          </w:p>
        </w:tc>
        <w:tc>
          <w:tcPr>
            <w:tcW w:w="578" w:type="pct"/>
            <w:tcBorders>
              <w:top w:val="dotted" w:sz="4" w:space="0" w:color="C00000"/>
              <w:bottom w:val="dotted" w:sz="4" w:space="0" w:color="C00000"/>
            </w:tcBorders>
            <w:shd w:val="clear" w:color="auto" w:fill="auto"/>
          </w:tcPr>
          <w:p w:rsidR="001222CB" w:rsidRPr="00E420BB" w:rsidRDefault="001222CB" w:rsidP="001222CB">
            <w:pPr>
              <w:pStyle w:val="TableBody"/>
              <w:jc w:val="center"/>
              <w:rPr>
                <w:sz w:val="20"/>
              </w:rPr>
            </w:pPr>
            <w:r w:rsidRPr="00E420BB">
              <w:rPr>
                <w:sz w:val="20"/>
              </w:rPr>
              <w:t>n/a</w:t>
            </w:r>
          </w:p>
        </w:tc>
        <w:tc>
          <w:tcPr>
            <w:tcW w:w="656" w:type="pct"/>
            <w:tcBorders>
              <w:top w:val="dotted" w:sz="4" w:space="0" w:color="C00000"/>
              <w:bottom w:val="dotted" w:sz="4" w:space="0" w:color="C00000"/>
            </w:tcBorders>
            <w:shd w:val="clear" w:color="auto" w:fill="auto"/>
          </w:tcPr>
          <w:p w:rsidR="001222CB" w:rsidRPr="00E420BB" w:rsidRDefault="001222CB" w:rsidP="001222CB">
            <w:pPr>
              <w:pStyle w:val="TableBody"/>
              <w:numPr>
                <w:ilvl w:val="0"/>
                <w:numId w:val="0"/>
              </w:numPr>
              <w:jc w:val="center"/>
              <w:rPr>
                <w:sz w:val="20"/>
              </w:rPr>
            </w:pPr>
            <w:r w:rsidRPr="00E420BB">
              <w:rPr>
                <w:sz w:val="20"/>
              </w:rPr>
              <w:t>n/a</w:t>
            </w:r>
          </w:p>
        </w:tc>
      </w:tr>
      <w:tr w:rsidR="001222CB" w:rsidRPr="00BB7B3E" w:rsidTr="00200840">
        <w:trPr>
          <w:trHeight w:val="579"/>
        </w:trPr>
        <w:tc>
          <w:tcPr>
            <w:tcW w:w="213"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p>
        </w:tc>
        <w:tc>
          <w:tcPr>
            <w:tcW w:w="655" w:type="pct"/>
            <w:tcBorders>
              <w:top w:val="dotted" w:sz="4" w:space="0" w:color="C00000"/>
              <w:bottom w:val="dotted" w:sz="4" w:space="0" w:color="C00000"/>
            </w:tcBorders>
            <w:shd w:val="clear" w:color="auto" w:fill="auto"/>
          </w:tcPr>
          <w:p w:rsidR="001222CB" w:rsidRPr="00800FBE" w:rsidRDefault="001222CB" w:rsidP="001222CB">
            <w:pPr>
              <w:spacing w:after="120"/>
              <w:jc w:val="center"/>
              <w:rPr>
                <w:rFonts w:ascii="Georgia" w:hAnsi="Georgia" w:cs="FoundryFormSans-Bold"/>
                <w:b/>
                <w:bCs/>
              </w:rPr>
            </w:pPr>
            <w:r w:rsidRPr="00800FBE">
              <w:rPr>
                <w:rFonts w:ascii="Georgia" w:hAnsi="Georgia" w:cs="FoundryFormSans-Bold"/>
                <w:b/>
                <w:bCs/>
              </w:rPr>
              <w:t>Total days (excl contingency)</w:t>
            </w:r>
          </w:p>
        </w:tc>
        <w:tc>
          <w:tcPr>
            <w:tcW w:w="510" w:type="pct"/>
            <w:tcBorders>
              <w:top w:val="dotted" w:sz="4" w:space="0" w:color="C00000"/>
              <w:bottom w:val="dotted" w:sz="4" w:space="0" w:color="C00000"/>
            </w:tcBorders>
            <w:shd w:val="clear" w:color="auto" w:fill="auto"/>
          </w:tcPr>
          <w:p w:rsidR="001222CB" w:rsidRPr="00800FBE" w:rsidRDefault="001222CB" w:rsidP="001222CB">
            <w:pPr>
              <w:pStyle w:val="TableBody"/>
              <w:jc w:val="center"/>
              <w:rPr>
                <w:b/>
                <w:sz w:val="20"/>
              </w:rPr>
            </w:pPr>
            <w:r w:rsidRPr="00800FBE">
              <w:rPr>
                <w:b/>
                <w:sz w:val="20"/>
              </w:rPr>
              <w:t>230</w:t>
            </w:r>
          </w:p>
        </w:tc>
        <w:tc>
          <w:tcPr>
            <w:tcW w:w="357" w:type="pct"/>
            <w:tcBorders>
              <w:top w:val="dotted" w:sz="4" w:space="0" w:color="C00000"/>
              <w:bottom w:val="dotted" w:sz="4" w:space="0" w:color="C00000"/>
            </w:tcBorders>
            <w:shd w:val="clear" w:color="auto" w:fill="auto"/>
          </w:tcPr>
          <w:p w:rsidR="001222CB" w:rsidRPr="00302BE5" w:rsidRDefault="001222CB" w:rsidP="001222CB">
            <w:pPr>
              <w:pStyle w:val="TableBody"/>
              <w:jc w:val="center"/>
              <w:rPr>
                <w:b/>
                <w:sz w:val="20"/>
              </w:rPr>
            </w:pPr>
            <w:r>
              <w:rPr>
                <w:b/>
                <w:sz w:val="20"/>
              </w:rPr>
              <w:t>234</w:t>
            </w:r>
          </w:p>
        </w:tc>
        <w:tc>
          <w:tcPr>
            <w:tcW w:w="505" w:type="pct"/>
            <w:tcBorders>
              <w:top w:val="dotted" w:sz="4" w:space="0" w:color="C00000"/>
              <w:bottom w:val="dotted" w:sz="4" w:space="0" w:color="C00000"/>
            </w:tcBorders>
            <w:shd w:val="clear" w:color="auto" w:fill="auto"/>
          </w:tcPr>
          <w:p w:rsidR="001222CB" w:rsidRPr="00302BE5" w:rsidRDefault="001222CB" w:rsidP="001222CB">
            <w:pPr>
              <w:pStyle w:val="TableBody"/>
              <w:jc w:val="center"/>
              <w:rPr>
                <w:b/>
                <w:sz w:val="20"/>
              </w:rPr>
            </w:pPr>
          </w:p>
        </w:tc>
        <w:tc>
          <w:tcPr>
            <w:tcW w:w="460" w:type="pct"/>
            <w:tcBorders>
              <w:top w:val="dotted" w:sz="4" w:space="0" w:color="C00000"/>
              <w:bottom w:val="dotted" w:sz="4" w:space="0" w:color="C00000"/>
            </w:tcBorders>
            <w:shd w:val="clear" w:color="auto" w:fill="auto"/>
          </w:tcPr>
          <w:p w:rsidR="001222CB" w:rsidRPr="008E6995" w:rsidRDefault="001222CB" w:rsidP="001222CB">
            <w:pPr>
              <w:pStyle w:val="TableBody"/>
              <w:numPr>
                <w:ilvl w:val="0"/>
                <w:numId w:val="0"/>
              </w:numPr>
              <w:jc w:val="center"/>
              <w:rPr>
                <w:b/>
                <w:sz w:val="20"/>
              </w:rPr>
            </w:pPr>
          </w:p>
        </w:tc>
        <w:tc>
          <w:tcPr>
            <w:tcW w:w="456"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sz w:val="20"/>
              </w:rPr>
            </w:pPr>
          </w:p>
        </w:tc>
        <w:tc>
          <w:tcPr>
            <w:tcW w:w="610"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sz w:val="20"/>
              </w:rPr>
            </w:pPr>
          </w:p>
        </w:tc>
        <w:tc>
          <w:tcPr>
            <w:tcW w:w="578"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sz w:val="20"/>
              </w:rPr>
            </w:pPr>
          </w:p>
        </w:tc>
        <w:tc>
          <w:tcPr>
            <w:tcW w:w="656" w:type="pct"/>
            <w:tcBorders>
              <w:top w:val="dotted" w:sz="4" w:space="0" w:color="C00000"/>
              <w:bottom w:val="dotted" w:sz="4" w:space="0" w:color="C00000"/>
            </w:tcBorders>
            <w:shd w:val="clear" w:color="auto" w:fill="auto"/>
          </w:tcPr>
          <w:p w:rsidR="001222CB" w:rsidRPr="008E6995" w:rsidRDefault="001222CB" w:rsidP="001222CB">
            <w:pPr>
              <w:pStyle w:val="TableBody"/>
              <w:numPr>
                <w:ilvl w:val="0"/>
                <w:numId w:val="0"/>
              </w:numPr>
              <w:jc w:val="center"/>
              <w:rPr>
                <w:b/>
                <w:sz w:val="20"/>
              </w:rPr>
            </w:pPr>
          </w:p>
        </w:tc>
      </w:tr>
      <w:tr w:rsidR="001222CB" w:rsidRPr="00BB7B3E" w:rsidTr="00200840">
        <w:trPr>
          <w:cnfStyle w:val="000000100000" w:firstRow="0" w:lastRow="0" w:firstColumn="0" w:lastColumn="0" w:oddVBand="0" w:evenVBand="0" w:oddHBand="1" w:evenHBand="0" w:firstRowFirstColumn="0" w:firstRowLastColumn="0" w:lastRowFirstColumn="0" w:lastRowLastColumn="0"/>
          <w:trHeight w:val="579"/>
        </w:trPr>
        <w:tc>
          <w:tcPr>
            <w:tcW w:w="213"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p>
        </w:tc>
        <w:tc>
          <w:tcPr>
            <w:tcW w:w="655" w:type="pct"/>
            <w:tcBorders>
              <w:top w:val="dotted" w:sz="4" w:space="0" w:color="C00000"/>
              <w:bottom w:val="dotted" w:sz="4" w:space="0" w:color="C00000"/>
            </w:tcBorders>
            <w:shd w:val="clear" w:color="auto" w:fill="auto"/>
          </w:tcPr>
          <w:p w:rsidR="001222CB" w:rsidRPr="00185069" w:rsidRDefault="001222CB" w:rsidP="001222CB">
            <w:pPr>
              <w:spacing w:after="120"/>
              <w:jc w:val="center"/>
              <w:rPr>
                <w:rFonts w:ascii="Georgia" w:hAnsi="Georgia" w:cs="FoundryFormSans-Bold"/>
                <w:bCs/>
              </w:rPr>
            </w:pPr>
            <w:r>
              <w:rPr>
                <w:rFonts w:ascii="Georgia" w:hAnsi="Georgia" w:cs="FoundryFormSans-Bold"/>
                <w:bCs/>
              </w:rPr>
              <w:t>Contingency - Rose Hill Community Centre</w:t>
            </w:r>
          </w:p>
        </w:tc>
        <w:tc>
          <w:tcPr>
            <w:tcW w:w="510" w:type="pct"/>
            <w:tcBorders>
              <w:top w:val="dotted" w:sz="4" w:space="0" w:color="C00000"/>
              <w:bottom w:val="dotted" w:sz="4" w:space="0" w:color="C00000"/>
            </w:tcBorders>
            <w:shd w:val="clear" w:color="auto" w:fill="auto"/>
          </w:tcPr>
          <w:p w:rsidR="001222CB" w:rsidRDefault="001222CB" w:rsidP="001222CB">
            <w:pPr>
              <w:pStyle w:val="TableBody"/>
              <w:jc w:val="center"/>
              <w:rPr>
                <w:sz w:val="20"/>
              </w:rPr>
            </w:pPr>
            <w:r>
              <w:rPr>
                <w:sz w:val="20"/>
              </w:rPr>
              <w:t>15*</w:t>
            </w:r>
          </w:p>
          <w:p w:rsidR="001222CB" w:rsidRPr="00185069" w:rsidRDefault="001222CB" w:rsidP="001222CB">
            <w:pPr>
              <w:pStyle w:val="TableBody"/>
              <w:jc w:val="center"/>
              <w:rPr>
                <w:sz w:val="20"/>
              </w:rPr>
            </w:pPr>
          </w:p>
        </w:tc>
        <w:tc>
          <w:tcPr>
            <w:tcW w:w="357" w:type="pct"/>
            <w:tcBorders>
              <w:top w:val="dotted" w:sz="4" w:space="0" w:color="C00000"/>
              <w:bottom w:val="dotted" w:sz="4" w:space="0" w:color="C00000"/>
            </w:tcBorders>
            <w:shd w:val="clear" w:color="auto" w:fill="auto"/>
          </w:tcPr>
          <w:p w:rsidR="001222CB" w:rsidRPr="007F2FA5" w:rsidRDefault="001222CB" w:rsidP="001222CB">
            <w:pPr>
              <w:pStyle w:val="TableBody"/>
              <w:jc w:val="center"/>
              <w:rPr>
                <w:sz w:val="20"/>
              </w:rPr>
            </w:pPr>
            <w:r>
              <w:rPr>
                <w:sz w:val="20"/>
              </w:rPr>
              <w:t>16</w:t>
            </w:r>
          </w:p>
        </w:tc>
        <w:tc>
          <w:tcPr>
            <w:tcW w:w="2609" w:type="pct"/>
            <w:gridSpan w:val="5"/>
            <w:tcBorders>
              <w:top w:val="dotted" w:sz="4" w:space="0" w:color="C00000"/>
              <w:bottom w:val="dotted" w:sz="4" w:space="0" w:color="C00000"/>
            </w:tcBorders>
            <w:shd w:val="clear" w:color="auto" w:fill="auto"/>
          </w:tcPr>
          <w:p w:rsidR="001222CB" w:rsidRPr="00A10C23" w:rsidRDefault="001222CB" w:rsidP="001222CB">
            <w:pPr>
              <w:pStyle w:val="TableBody"/>
              <w:jc w:val="center"/>
              <w:rPr>
                <w:sz w:val="20"/>
              </w:rPr>
            </w:pPr>
            <w:r>
              <w:rPr>
                <w:sz w:val="20"/>
              </w:rPr>
              <w:t>Completed</w:t>
            </w:r>
          </w:p>
        </w:tc>
        <w:tc>
          <w:tcPr>
            <w:tcW w:w="656" w:type="pct"/>
            <w:tcBorders>
              <w:top w:val="dotted" w:sz="4" w:space="0" w:color="C00000"/>
              <w:bottom w:val="dotted" w:sz="4" w:space="0" w:color="C00000"/>
            </w:tcBorders>
            <w:shd w:val="clear" w:color="auto" w:fill="auto"/>
          </w:tcPr>
          <w:p w:rsidR="001222CB" w:rsidRPr="00A10C23" w:rsidRDefault="001222CB" w:rsidP="001222CB">
            <w:pPr>
              <w:pStyle w:val="TableBody"/>
              <w:numPr>
                <w:ilvl w:val="0"/>
                <w:numId w:val="0"/>
              </w:numPr>
              <w:jc w:val="center"/>
              <w:rPr>
                <w:sz w:val="20"/>
              </w:rPr>
            </w:pPr>
            <w:r>
              <w:rPr>
                <w:sz w:val="20"/>
              </w:rPr>
              <w:t>April 2015</w:t>
            </w:r>
          </w:p>
        </w:tc>
      </w:tr>
      <w:tr w:rsidR="001222CB" w:rsidRPr="00BB7B3E" w:rsidTr="00D25C91">
        <w:trPr>
          <w:cnfStyle w:val="010000000000" w:firstRow="0" w:lastRow="1" w:firstColumn="0" w:lastColumn="0" w:oddVBand="0" w:evenVBand="0" w:oddHBand="0" w:evenHBand="0" w:firstRowFirstColumn="0" w:firstRowLastColumn="0" w:lastRowFirstColumn="0" w:lastRowLastColumn="0"/>
          <w:trHeight w:val="579"/>
        </w:trPr>
        <w:tc>
          <w:tcPr>
            <w:tcW w:w="213" w:type="pct"/>
            <w:tcBorders>
              <w:top w:val="dotted" w:sz="4" w:space="0" w:color="C00000"/>
              <w:bottom w:val="dotted" w:sz="4" w:space="0" w:color="C00000"/>
            </w:tcBorders>
          </w:tcPr>
          <w:p w:rsidR="001222CB" w:rsidRDefault="001222CB" w:rsidP="001222CB">
            <w:pPr>
              <w:pStyle w:val="TableBody"/>
              <w:jc w:val="center"/>
              <w:rPr>
                <w:sz w:val="20"/>
              </w:rPr>
            </w:pPr>
          </w:p>
        </w:tc>
        <w:tc>
          <w:tcPr>
            <w:tcW w:w="655" w:type="pct"/>
            <w:tcBorders>
              <w:top w:val="dotted" w:sz="4" w:space="0" w:color="C00000"/>
              <w:bottom w:val="dotted" w:sz="4" w:space="0" w:color="C00000"/>
            </w:tcBorders>
          </w:tcPr>
          <w:p w:rsidR="001222CB" w:rsidRPr="00185069" w:rsidRDefault="001222CB" w:rsidP="001222CB">
            <w:pPr>
              <w:spacing w:after="120"/>
              <w:jc w:val="center"/>
              <w:rPr>
                <w:rFonts w:ascii="Georgia" w:hAnsi="Georgia" w:cs="FoundryFormSans-Bold"/>
                <w:bCs/>
              </w:rPr>
            </w:pPr>
            <w:r w:rsidRPr="00A10C23">
              <w:rPr>
                <w:rFonts w:ascii="Georgia" w:hAnsi="Georgia" w:cs="FoundryFormSans-Bold"/>
                <w:bCs/>
              </w:rPr>
              <w:t>Total days</w:t>
            </w:r>
          </w:p>
        </w:tc>
        <w:tc>
          <w:tcPr>
            <w:tcW w:w="510" w:type="pct"/>
            <w:tcBorders>
              <w:top w:val="dotted" w:sz="4" w:space="0" w:color="C00000"/>
              <w:bottom w:val="dotted" w:sz="4" w:space="0" w:color="C00000"/>
            </w:tcBorders>
          </w:tcPr>
          <w:p w:rsidR="001222CB" w:rsidRPr="00185069" w:rsidRDefault="001222CB" w:rsidP="001222CB">
            <w:pPr>
              <w:pStyle w:val="TableBody"/>
              <w:jc w:val="center"/>
              <w:rPr>
                <w:sz w:val="20"/>
              </w:rPr>
            </w:pPr>
            <w:r>
              <w:rPr>
                <w:sz w:val="20"/>
              </w:rPr>
              <w:t>245</w:t>
            </w:r>
          </w:p>
        </w:tc>
        <w:tc>
          <w:tcPr>
            <w:tcW w:w="357" w:type="pct"/>
            <w:tcBorders>
              <w:top w:val="dotted" w:sz="4" w:space="0" w:color="C00000"/>
              <w:bottom w:val="dotted" w:sz="4" w:space="0" w:color="C00000"/>
            </w:tcBorders>
          </w:tcPr>
          <w:p w:rsidR="001222CB" w:rsidRPr="007F2FA5" w:rsidRDefault="001222CB" w:rsidP="001222CB">
            <w:pPr>
              <w:pStyle w:val="TableBody"/>
              <w:jc w:val="center"/>
              <w:rPr>
                <w:sz w:val="20"/>
              </w:rPr>
            </w:pPr>
            <w:r>
              <w:rPr>
                <w:sz w:val="20"/>
              </w:rPr>
              <w:t>250</w:t>
            </w:r>
          </w:p>
        </w:tc>
        <w:tc>
          <w:tcPr>
            <w:tcW w:w="505" w:type="pct"/>
            <w:tcBorders>
              <w:top w:val="dotted" w:sz="4" w:space="0" w:color="C00000"/>
              <w:bottom w:val="dotted" w:sz="4" w:space="0" w:color="C00000"/>
            </w:tcBorders>
          </w:tcPr>
          <w:p w:rsidR="001222CB" w:rsidRPr="00945ACE" w:rsidRDefault="001222CB" w:rsidP="001222CB">
            <w:pPr>
              <w:pStyle w:val="TableBody"/>
              <w:jc w:val="center"/>
              <w:rPr>
                <w:b w:val="0"/>
                <w:sz w:val="20"/>
              </w:rPr>
            </w:pPr>
          </w:p>
        </w:tc>
        <w:tc>
          <w:tcPr>
            <w:tcW w:w="460" w:type="pct"/>
            <w:tcBorders>
              <w:top w:val="dotted" w:sz="4" w:space="0" w:color="C00000"/>
              <w:bottom w:val="dotted" w:sz="4" w:space="0" w:color="C00000"/>
            </w:tcBorders>
          </w:tcPr>
          <w:p w:rsidR="001222CB" w:rsidRPr="008E6995" w:rsidRDefault="001222CB" w:rsidP="001222CB">
            <w:pPr>
              <w:pStyle w:val="TableBody"/>
              <w:numPr>
                <w:ilvl w:val="0"/>
                <w:numId w:val="0"/>
              </w:numPr>
              <w:jc w:val="center"/>
              <w:rPr>
                <w:b w:val="0"/>
                <w:sz w:val="20"/>
              </w:rPr>
            </w:pPr>
          </w:p>
        </w:tc>
        <w:tc>
          <w:tcPr>
            <w:tcW w:w="456"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val="0"/>
                <w:sz w:val="20"/>
              </w:rPr>
            </w:pPr>
          </w:p>
        </w:tc>
        <w:tc>
          <w:tcPr>
            <w:tcW w:w="610"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val="0"/>
                <w:sz w:val="20"/>
              </w:rPr>
            </w:pPr>
          </w:p>
        </w:tc>
        <w:tc>
          <w:tcPr>
            <w:tcW w:w="578" w:type="pct"/>
            <w:tcBorders>
              <w:top w:val="dotted" w:sz="4" w:space="0" w:color="C00000"/>
              <w:bottom w:val="dotted" w:sz="4" w:space="0" w:color="C00000"/>
            </w:tcBorders>
            <w:shd w:val="clear" w:color="auto" w:fill="auto"/>
          </w:tcPr>
          <w:p w:rsidR="001222CB" w:rsidRPr="008E6995" w:rsidRDefault="001222CB" w:rsidP="001222CB">
            <w:pPr>
              <w:pStyle w:val="TableBody"/>
              <w:jc w:val="center"/>
              <w:rPr>
                <w:b w:val="0"/>
                <w:sz w:val="20"/>
              </w:rPr>
            </w:pPr>
          </w:p>
        </w:tc>
        <w:tc>
          <w:tcPr>
            <w:tcW w:w="656" w:type="pct"/>
            <w:tcBorders>
              <w:top w:val="dotted" w:sz="4" w:space="0" w:color="C00000"/>
              <w:bottom w:val="dotted" w:sz="4" w:space="0" w:color="C00000"/>
            </w:tcBorders>
          </w:tcPr>
          <w:p w:rsidR="001222CB" w:rsidRPr="008E6995" w:rsidRDefault="001222CB" w:rsidP="001222CB">
            <w:pPr>
              <w:pStyle w:val="TableBody"/>
              <w:numPr>
                <w:ilvl w:val="0"/>
                <w:numId w:val="0"/>
              </w:numPr>
              <w:jc w:val="center"/>
              <w:rPr>
                <w:b w:val="0"/>
                <w:sz w:val="20"/>
              </w:rPr>
            </w:pPr>
          </w:p>
        </w:tc>
      </w:tr>
    </w:tbl>
    <w:p w:rsidR="0073620B" w:rsidRDefault="0073620B" w:rsidP="0073620B">
      <w:pPr>
        <w:pStyle w:val="Header"/>
        <w:rPr>
          <w:rFonts w:ascii="Georgia" w:hAnsi="Georgia"/>
        </w:rPr>
      </w:pPr>
    </w:p>
    <w:p w:rsidR="005C185A" w:rsidRDefault="00952723" w:rsidP="00367799">
      <w:pPr>
        <w:pStyle w:val="ListBullet4"/>
        <w:numPr>
          <w:ilvl w:val="0"/>
          <w:numId w:val="0"/>
        </w:numPr>
        <w:ind w:left="284" w:hanging="284"/>
      </w:pPr>
      <w:r>
        <w:rPr>
          <w:b/>
          <w:bCs/>
          <w:i/>
          <w:iCs/>
        </w:rPr>
        <w:t>*</w:t>
      </w:r>
      <w:r>
        <w:rPr>
          <w:b/>
          <w:bCs/>
          <w:i/>
          <w:iCs/>
        </w:rPr>
        <w:tab/>
      </w:r>
      <w:r w:rsidRPr="00952723">
        <w:rPr>
          <w:bCs/>
          <w:i/>
          <w:iCs/>
        </w:rPr>
        <w:t>Consistent with the delivery of previous plans, where appropriate and in agreement with client management, we are able to flex our audit service to include more senior or specialist staff to respond to the risks generated by  audit reviews. Where we do this we</w:t>
      </w:r>
      <w:r>
        <w:rPr>
          <w:bCs/>
          <w:i/>
          <w:iCs/>
        </w:rPr>
        <w:t xml:space="preserve"> effectively </w:t>
      </w:r>
      <w:r w:rsidRPr="00952723">
        <w:rPr>
          <w:bCs/>
          <w:i/>
          <w:iCs/>
        </w:rPr>
        <w:t>agree a fixed fee for the audit work which is derived from the combined fees of the planned audit days allocated to this audit review during the annual planning process.</w:t>
      </w:r>
    </w:p>
    <w:p w:rsidR="0073620B" w:rsidRDefault="00396931" w:rsidP="002D526B">
      <w:pPr>
        <w:pStyle w:val="Heading1NoSpacing"/>
        <w:rPr>
          <w:color w:val="C00000"/>
          <w:sz w:val="48"/>
          <w:szCs w:val="48"/>
        </w:rPr>
      </w:pPr>
      <w:r>
        <w:br w:type="page"/>
      </w:r>
      <w:bookmarkStart w:id="18" w:name="_Toc404857229"/>
      <w:r w:rsidR="00AE3494" w:rsidRPr="008937FA">
        <w:rPr>
          <w:color w:val="C00000"/>
          <w:sz w:val="48"/>
          <w:szCs w:val="48"/>
        </w:rPr>
        <w:lastRenderedPageBreak/>
        <w:t>A</w:t>
      </w:r>
      <w:r w:rsidR="00892122" w:rsidRPr="008937FA">
        <w:rPr>
          <w:color w:val="C00000"/>
          <w:sz w:val="48"/>
          <w:szCs w:val="48"/>
        </w:rPr>
        <w:t>ppendix 2</w:t>
      </w:r>
      <w:r w:rsidR="00E958AF">
        <w:rPr>
          <w:color w:val="C00000"/>
          <w:sz w:val="48"/>
          <w:szCs w:val="48"/>
        </w:rPr>
        <w:t xml:space="preserve"> -</w:t>
      </w:r>
      <w:r w:rsidR="00892122" w:rsidRPr="008937FA">
        <w:rPr>
          <w:color w:val="C00000"/>
          <w:sz w:val="48"/>
          <w:szCs w:val="48"/>
        </w:rPr>
        <w:t xml:space="preserve">Thought leadership </w:t>
      </w:r>
      <w:r w:rsidR="00AE3494" w:rsidRPr="008937FA">
        <w:rPr>
          <w:color w:val="C00000"/>
          <w:sz w:val="48"/>
          <w:szCs w:val="48"/>
        </w:rPr>
        <w:t>publication</w:t>
      </w:r>
      <w:r w:rsidR="00892122" w:rsidRPr="008937FA">
        <w:rPr>
          <w:color w:val="C00000"/>
          <w:sz w:val="48"/>
          <w:szCs w:val="48"/>
        </w:rPr>
        <w:t>s</w:t>
      </w:r>
      <w:bookmarkEnd w:id="18"/>
    </w:p>
    <w:p w:rsidR="00AE3494" w:rsidRDefault="00AE3494" w:rsidP="00FE0A5D">
      <w:pPr>
        <w:pStyle w:val="BodyText"/>
        <w:spacing w:after="0" w:line="240" w:lineRule="auto"/>
        <w:rPr>
          <w:rFonts w:ascii="Georgia" w:hAnsi="Georgia"/>
          <w:color w:val="000000" w:themeColor="text1"/>
        </w:rPr>
      </w:pPr>
      <w:r w:rsidRPr="00757FD3">
        <w:rPr>
          <w:rFonts w:ascii="Georgia" w:hAnsi="Georgia"/>
        </w:rPr>
        <w:t xml:space="preserve">As part of our regular reporting to you we plan to keep </w:t>
      </w:r>
      <w:r w:rsidRPr="00757FD3">
        <w:rPr>
          <w:rFonts w:ascii="Georgia" w:hAnsi="Georgia" w:cs="Georgia"/>
          <w:color w:val="000000"/>
        </w:rPr>
        <w:t>you up to date with the emerging thought leadership we publish. The PwC Public Sector Research Centre produces a range of research and</w:t>
      </w:r>
      <w:bookmarkStart w:id="19" w:name="_Toc295378806"/>
      <w:bookmarkStart w:id="20" w:name="_Toc300126393"/>
      <w:bookmarkStart w:id="21" w:name="_Toc303178585"/>
      <w:r w:rsidRPr="00757FD3">
        <w:rPr>
          <w:rFonts w:ascii="Georgia" w:hAnsi="Georgia" w:cs="Georgia"/>
          <w:color w:val="000000"/>
        </w:rPr>
        <w:t xml:space="preserve"> is a leading centre for insights, opinion and research on best practice in government and the public sector.</w:t>
      </w:r>
      <w:bookmarkEnd w:id="19"/>
      <w:bookmarkEnd w:id="20"/>
      <w:bookmarkEnd w:id="21"/>
      <w:r w:rsidR="00906431" w:rsidRPr="00906431">
        <w:rPr>
          <w:color w:val="000000" w:themeColor="text1"/>
        </w:rPr>
        <w:t xml:space="preserve"> </w:t>
      </w:r>
      <w:r w:rsidR="00906431" w:rsidRPr="00906431">
        <w:rPr>
          <w:rFonts w:ascii="Georgia" w:hAnsi="Georgia"/>
          <w:color w:val="000000" w:themeColor="text1"/>
        </w:rPr>
        <w:t xml:space="preserve">All publications can be read in full at </w:t>
      </w:r>
      <w:hyperlink r:id="rId12" w:history="1">
        <w:r w:rsidR="00906431" w:rsidRPr="00EA4945">
          <w:rPr>
            <w:rStyle w:val="Hyperlink"/>
            <w:rFonts w:ascii="Georgia" w:hAnsi="Georgia"/>
            <w:b/>
            <w:i/>
            <w:color w:val="00B0F0"/>
          </w:rPr>
          <w:t>www.psrc.pwc.com/</w:t>
        </w:r>
      </w:hyperlink>
      <w:r w:rsidR="00906431" w:rsidRPr="00EA4945">
        <w:rPr>
          <w:rFonts w:ascii="Georgia" w:hAnsi="Georgia"/>
          <w:color w:val="00B0F0"/>
        </w:rPr>
        <w:t xml:space="preserve"> </w:t>
      </w:r>
    </w:p>
    <w:p w:rsidR="008A084F" w:rsidRDefault="008A084F" w:rsidP="00FE0A5D">
      <w:pPr>
        <w:pStyle w:val="BodyText"/>
        <w:spacing w:after="0" w:line="240" w:lineRule="auto"/>
        <w:rPr>
          <w:rFonts w:ascii="Georgia" w:hAnsi="Georgia"/>
          <w:color w:val="000000" w:themeColor="text1"/>
        </w:rPr>
      </w:pPr>
    </w:p>
    <w:p w:rsidR="008A084F" w:rsidRPr="00EA4945" w:rsidRDefault="008A084F" w:rsidP="008A084F">
      <w:pPr>
        <w:pStyle w:val="BodyText"/>
        <w:spacing w:after="0" w:line="240" w:lineRule="auto"/>
        <w:rPr>
          <w:rStyle w:val="Hyperlink"/>
          <w:rFonts w:ascii="Georgia" w:hAnsi="Georgia"/>
          <w:b/>
          <w:i/>
          <w:color w:val="7030A0"/>
        </w:rPr>
      </w:pPr>
      <w:r>
        <w:rPr>
          <w:rFonts w:ascii="Georgia" w:hAnsi="Georgia"/>
          <w:color w:val="000000" w:themeColor="text1"/>
        </w:rPr>
        <w:t xml:space="preserve">You can also read our blogs on </w:t>
      </w:r>
      <w:r w:rsidRPr="008A084F">
        <w:rPr>
          <w:rFonts w:ascii="Georgia" w:hAnsi="Georgia"/>
          <w:color w:val="000000" w:themeColor="text1"/>
        </w:rPr>
        <w:t>Public Sector Matters Globally</w:t>
      </w:r>
      <w:r>
        <w:rPr>
          <w:rFonts w:ascii="Georgia" w:hAnsi="Georgia"/>
          <w:color w:val="000000" w:themeColor="text1"/>
        </w:rPr>
        <w:t xml:space="preserve"> </w:t>
      </w:r>
      <w:r w:rsidRPr="00EA4945">
        <w:rPr>
          <w:rStyle w:val="Hyperlink"/>
          <w:rFonts w:ascii="Georgia" w:hAnsi="Georgia"/>
          <w:b/>
          <w:i/>
          <w:color w:val="7030A0"/>
        </w:rPr>
        <w:t>http://pwc.blogs.com/psm_globally/</w:t>
      </w:r>
    </w:p>
    <w:tbl>
      <w:tblPr>
        <w:tblStyle w:val="FrameLineDotted1"/>
        <w:tblW w:w="5000" w:type="pct"/>
        <w:tblBorders>
          <w:top w:val="none" w:sz="0" w:space="0" w:color="auto"/>
          <w:left w:val="none" w:sz="0" w:space="0" w:color="auto"/>
        </w:tblBorders>
        <w:tblLayout w:type="fixed"/>
        <w:tblLook w:val="04A0" w:firstRow="1" w:lastRow="0" w:firstColumn="1" w:lastColumn="0" w:noHBand="0" w:noVBand="1"/>
      </w:tblPr>
      <w:tblGrid>
        <w:gridCol w:w="10850"/>
        <w:gridCol w:w="3552"/>
      </w:tblGrid>
      <w:tr w:rsidR="008A084F" w:rsidRPr="00A06B62" w:rsidTr="002D526B">
        <w:tc>
          <w:tcPr>
            <w:tcW w:w="3767" w:type="pct"/>
          </w:tcPr>
          <w:p w:rsidR="005E7066" w:rsidRPr="005E7066" w:rsidRDefault="005E7066" w:rsidP="005E7066">
            <w:pPr>
              <w:pStyle w:val="Heading2"/>
              <w:spacing w:line="240" w:lineRule="auto"/>
              <w:rPr>
                <w:rFonts w:ascii="Georgia" w:hAnsi="Georgia"/>
                <w:bCs w:val="0"/>
                <w:i/>
                <w:color w:val="A24926"/>
                <w:sz w:val="20"/>
                <w:szCs w:val="20"/>
              </w:rPr>
            </w:pPr>
            <w:r w:rsidRPr="005E7066">
              <w:rPr>
                <w:rFonts w:ascii="Georgia" w:hAnsi="Georgia"/>
                <w:bCs w:val="0"/>
                <w:i/>
                <w:color w:val="A24926"/>
                <w:sz w:val="20"/>
                <w:szCs w:val="20"/>
              </w:rPr>
              <w:t>Low Carbon Economy Index 2014 | 2 degrees of separation: ambition and reality</w:t>
            </w:r>
            <w:r>
              <w:rPr>
                <w:rFonts w:ascii="Georgia" w:hAnsi="Georgia"/>
                <w:bCs w:val="0"/>
                <w:i/>
                <w:color w:val="A24926"/>
                <w:sz w:val="20"/>
                <w:szCs w:val="20"/>
              </w:rPr>
              <w:t xml:space="preserve"> – June 2015</w:t>
            </w:r>
          </w:p>
          <w:p w:rsidR="008A084F" w:rsidRPr="005B3E37" w:rsidRDefault="005E7066" w:rsidP="005E7066">
            <w:pPr>
              <w:pStyle w:val="BodyText"/>
              <w:tabs>
                <w:tab w:val="left" w:pos="426"/>
              </w:tabs>
              <w:spacing w:after="0"/>
              <w:rPr>
                <w:rFonts w:ascii="Georgia" w:hAnsi="Georgia"/>
                <w:bCs/>
                <w:i/>
                <w:color w:val="A24926"/>
              </w:rPr>
            </w:pPr>
            <w:r w:rsidRPr="005E7066">
              <w:rPr>
                <w:rFonts w:ascii="Georgia" w:hAnsi="Georgia"/>
              </w:rPr>
              <w:t>The 6th annual Low Carbon Economy Index (LCEI) tracks the rate that G20 countries are decarbonising their economies.</w:t>
            </w:r>
          </w:p>
        </w:tc>
        <w:tc>
          <w:tcPr>
            <w:tcW w:w="1233" w:type="pct"/>
          </w:tcPr>
          <w:p w:rsidR="008A084F" w:rsidRPr="005B3E37" w:rsidRDefault="005E7066" w:rsidP="00EC61C9">
            <w:pPr>
              <w:jc w:val="center"/>
              <w:rPr>
                <w:rFonts w:ascii="Times New Roman" w:eastAsia="Times New Roman" w:hAnsi="Times New Roman" w:cs="Times New Roman"/>
                <w:noProof/>
                <w:color w:val="0000FF"/>
                <w:sz w:val="24"/>
                <w:szCs w:val="24"/>
                <w:lang w:eastAsia="en-GB"/>
              </w:rPr>
            </w:pPr>
            <w:r>
              <w:rPr>
                <w:noProof/>
                <w:color w:val="0000FF"/>
                <w:lang w:eastAsia="en-GB"/>
              </w:rPr>
              <w:drawing>
                <wp:inline distT="0" distB="0" distL="0" distR="0" wp14:anchorId="0C25A55A" wp14:editId="0307619D">
                  <wp:extent cx="1600200" cy="915114"/>
                  <wp:effectExtent l="0" t="0" r="0" b="0"/>
                  <wp:docPr id="7" name="Picture 7" descr="Watch the video he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the video he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3127" cy="928225"/>
                          </a:xfrm>
                          <a:prstGeom prst="rect">
                            <a:avLst/>
                          </a:prstGeom>
                          <a:noFill/>
                          <a:ln>
                            <a:noFill/>
                          </a:ln>
                        </pic:spPr>
                      </pic:pic>
                    </a:graphicData>
                  </a:graphic>
                </wp:inline>
              </w:drawing>
            </w:r>
          </w:p>
        </w:tc>
      </w:tr>
      <w:tr w:rsidR="00DD2A9B" w:rsidRPr="00A06B62" w:rsidTr="002D526B">
        <w:tc>
          <w:tcPr>
            <w:tcW w:w="3767" w:type="pct"/>
          </w:tcPr>
          <w:p w:rsidR="005E7066" w:rsidRPr="005E7066" w:rsidRDefault="005E7066" w:rsidP="005E7066">
            <w:pPr>
              <w:pStyle w:val="Heading2"/>
              <w:spacing w:line="240" w:lineRule="auto"/>
              <w:rPr>
                <w:rFonts w:ascii="Georgia" w:hAnsi="Georgia"/>
                <w:bCs w:val="0"/>
                <w:i/>
                <w:color w:val="A24926"/>
                <w:sz w:val="20"/>
                <w:szCs w:val="20"/>
              </w:rPr>
            </w:pPr>
            <w:hyperlink r:id="rId15" w:history="1">
              <w:r w:rsidRPr="005E7066">
                <w:rPr>
                  <w:rFonts w:ascii="Georgia" w:hAnsi="Georgia"/>
                  <w:bCs w:val="0"/>
                  <w:i/>
                  <w:color w:val="A24926"/>
                  <w:sz w:val="20"/>
                  <w:szCs w:val="20"/>
                </w:rPr>
                <w:t>Skilled for the future: simplifying the UK skills system</w:t>
              </w:r>
            </w:hyperlink>
            <w:r>
              <w:rPr>
                <w:rFonts w:ascii="Georgia" w:hAnsi="Georgia"/>
                <w:bCs w:val="0"/>
                <w:i/>
                <w:color w:val="A24926"/>
                <w:sz w:val="20"/>
                <w:szCs w:val="20"/>
              </w:rPr>
              <w:t xml:space="preserve"> – April 2015</w:t>
            </w:r>
          </w:p>
          <w:p w:rsidR="005E7066" w:rsidRPr="005E7066" w:rsidRDefault="005E7066" w:rsidP="005E7066">
            <w:pPr>
              <w:spacing w:before="100" w:beforeAutospacing="1" w:after="100" w:afterAutospacing="1" w:line="240" w:lineRule="auto"/>
              <w:rPr>
                <w:rFonts w:ascii="Times New Roman" w:eastAsia="Times New Roman" w:hAnsi="Times New Roman" w:cs="Times New Roman"/>
                <w:sz w:val="24"/>
                <w:szCs w:val="24"/>
                <w:lang w:eastAsia="en-GB"/>
              </w:rPr>
            </w:pPr>
            <w:r w:rsidRPr="005E7066">
              <w:rPr>
                <w:rFonts w:ascii="Georgia" w:hAnsi="Georgia" w:cs="Arial"/>
              </w:rPr>
              <w:t>The skills system in the UK has been the subject of significant change over the last 10 years, with new funding agencies and policies, new qualifications and a greater focus on employers’ needs. This Talking Points publication considers whether the current skills system is really working for its stakeholders and what changes could be made to its administration to make the UK skilled for the future.</w:t>
            </w:r>
            <w:r w:rsidRPr="005E7066">
              <w:rPr>
                <w:rFonts w:ascii="Georgia" w:hAnsi="Georgia" w:cs="Arial"/>
              </w:rPr>
              <w:br/>
            </w:r>
            <w:r w:rsidRPr="005E7066">
              <w:rPr>
                <w:rFonts w:ascii="Georgia" w:hAnsi="Georgia" w:cs="Arial"/>
              </w:rPr>
              <w:br/>
            </w:r>
          </w:p>
          <w:p w:rsidR="005B3E37" w:rsidRDefault="005B3E37" w:rsidP="00C9550F">
            <w:pPr>
              <w:pStyle w:val="BodyText"/>
              <w:tabs>
                <w:tab w:val="left" w:pos="426"/>
              </w:tabs>
              <w:spacing w:after="0"/>
              <w:rPr>
                <w:rFonts w:ascii="Georgia" w:hAnsi="Georgia"/>
                <w:bCs/>
                <w:i/>
                <w:color w:val="A24926"/>
              </w:rPr>
            </w:pPr>
          </w:p>
        </w:tc>
        <w:tc>
          <w:tcPr>
            <w:tcW w:w="1233" w:type="pct"/>
          </w:tcPr>
          <w:p w:rsidR="00DD2A9B" w:rsidRPr="002D526B" w:rsidRDefault="005E7066" w:rsidP="00EC61C9">
            <w:pPr>
              <w:jc w:val="center"/>
              <w:rPr>
                <w:rFonts w:ascii="Times New Roman" w:eastAsia="Times New Roman" w:hAnsi="Times New Roman" w:cs="Times New Roman"/>
                <w:noProof/>
                <w:color w:val="0000FF"/>
                <w:sz w:val="24"/>
                <w:szCs w:val="24"/>
                <w:lang w:eastAsia="en-GB"/>
              </w:rPr>
            </w:pPr>
            <w:r w:rsidRPr="005E7066">
              <w:rPr>
                <w:rFonts w:ascii="Times New Roman" w:eastAsia="Times New Roman" w:hAnsi="Times New Roman" w:cs="Times New Roman"/>
                <w:noProof/>
                <w:color w:val="0000FF"/>
                <w:sz w:val="24"/>
                <w:szCs w:val="24"/>
                <w:lang w:eastAsia="en-GB"/>
              </w:rPr>
              <w:drawing>
                <wp:inline distT="0" distB="0" distL="0" distR="0" wp14:anchorId="514537F4" wp14:editId="67805A17">
                  <wp:extent cx="1234952" cy="1303020"/>
                  <wp:effectExtent l="0" t="0" r="3810" b="0"/>
                  <wp:docPr id="10" name="Picture 10"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0930" cy="1309328"/>
                          </a:xfrm>
                          <a:prstGeom prst="rect">
                            <a:avLst/>
                          </a:prstGeom>
                          <a:noFill/>
                          <a:ln>
                            <a:noFill/>
                          </a:ln>
                        </pic:spPr>
                      </pic:pic>
                    </a:graphicData>
                  </a:graphic>
                </wp:inline>
              </w:drawing>
            </w:r>
          </w:p>
        </w:tc>
      </w:tr>
      <w:tr w:rsidR="00DD2A9B" w:rsidRPr="00A06B62" w:rsidTr="002D526B">
        <w:tc>
          <w:tcPr>
            <w:tcW w:w="3767" w:type="pct"/>
          </w:tcPr>
          <w:p w:rsidR="003158D9" w:rsidRPr="003158D9" w:rsidRDefault="003158D9" w:rsidP="003158D9">
            <w:pPr>
              <w:pStyle w:val="Heading2"/>
              <w:spacing w:line="240" w:lineRule="auto"/>
              <w:outlineLvl w:val="1"/>
              <w:rPr>
                <w:rFonts w:ascii="Times New Roman" w:eastAsia="Times New Roman" w:hAnsi="Times New Roman" w:cs="Times New Roman"/>
                <w:sz w:val="24"/>
                <w:szCs w:val="24"/>
                <w:lang w:eastAsia="en-GB"/>
              </w:rPr>
            </w:pPr>
            <w:r w:rsidRPr="003158D9">
              <w:rPr>
                <w:rFonts w:ascii="Georgia" w:hAnsi="Georgia"/>
                <w:bCs w:val="0"/>
                <w:i/>
                <w:color w:val="A24926"/>
                <w:sz w:val="20"/>
                <w:szCs w:val="20"/>
              </w:rPr>
              <w:t>Fighting Fraud in the Public Sector III</w:t>
            </w:r>
            <w:r>
              <w:rPr>
                <w:rFonts w:ascii="Georgia" w:hAnsi="Georgia"/>
                <w:bCs w:val="0"/>
                <w:i/>
                <w:color w:val="A24926"/>
                <w:sz w:val="20"/>
                <w:szCs w:val="20"/>
              </w:rPr>
              <w:t xml:space="preserve"> – March 2015</w:t>
            </w:r>
          </w:p>
          <w:p w:rsidR="00DD2A9B" w:rsidRPr="00DD2A9B" w:rsidRDefault="003158D9" w:rsidP="003158D9">
            <w:pPr>
              <w:pStyle w:val="BodyText"/>
              <w:tabs>
                <w:tab w:val="left" w:pos="426"/>
              </w:tabs>
              <w:spacing w:after="0"/>
              <w:rPr>
                <w:rFonts w:ascii="Georgia" w:hAnsi="Georgia"/>
                <w:b/>
                <w:bCs/>
                <w:highlight w:val="yellow"/>
              </w:rPr>
            </w:pPr>
            <w:r w:rsidRPr="003158D9">
              <w:rPr>
                <w:rFonts w:ascii="Georgia" w:hAnsi="Georgia"/>
              </w:rPr>
              <w:t>The significant financial loss caused by fraud in the public sector continues to plague internal audit and risk teams. It is not just the one-off incident that we should be concerned about, but the increasing regularity of fraud – and changes in the origins of fraud. Our latest report, provides an overview of the incidences of fraud and corruption in the public sector, globally, as well as in the wider Australian economy. The report provides dedicated cha</w:t>
            </w:r>
            <w:r>
              <w:rPr>
                <w:rFonts w:ascii="Georgia" w:hAnsi="Georgia"/>
              </w:rPr>
              <w:t xml:space="preserve">pters on the high risk areas of </w:t>
            </w:r>
            <w:r w:rsidRPr="003158D9">
              <w:rPr>
                <w:rFonts w:ascii="Georgia" w:hAnsi="Georgia"/>
              </w:rPr>
              <w:t>procurement fraud</w:t>
            </w:r>
            <w:r>
              <w:rPr>
                <w:rFonts w:ascii="Georgia" w:hAnsi="Georgia"/>
              </w:rPr>
              <w:t xml:space="preserve"> and </w:t>
            </w:r>
            <w:r w:rsidRPr="003158D9">
              <w:rPr>
                <w:rFonts w:ascii="Georgia" w:hAnsi="Georgia"/>
              </w:rPr>
              <w:t>cybercrime, including information and system security.</w:t>
            </w:r>
            <w:r>
              <w:rPr>
                <w:rFonts w:ascii="Georgia" w:hAnsi="Georgia"/>
              </w:rPr>
              <w:t xml:space="preserve"> </w:t>
            </w:r>
            <w:r w:rsidRPr="003158D9">
              <w:rPr>
                <w:rFonts w:ascii="Georgia" w:hAnsi="Georgia"/>
              </w:rPr>
              <w:t>The findings have been supplemented with a final section on the human resources problems that can create a workplace environment where fraud is more likely to occur.</w:t>
            </w:r>
          </w:p>
        </w:tc>
        <w:tc>
          <w:tcPr>
            <w:tcW w:w="1233" w:type="pct"/>
          </w:tcPr>
          <w:p w:rsidR="00DD2A9B" w:rsidRDefault="003158D9" w:rsidP="00EC61C9">
            <w:pPr>
              <w:jc w:val="center"/>
              <w:rPr>
                <w:rFonts w:ascii="Times New Roman" w:eastAsia="Times New Roman" w:hAnsi="Times New Roman" w:cs="Times New Roman"/>
                <w:noProof/>
                <w:color w:val="0000FF"/>
                <w:sz w:val="24"/>
                <w:szCs w:val="24"/>
                <w:lang w:eastAsia="en-GB"/>
              </w:rPr>
            </w:pPr>
            <w:r w:rsidRPr="003158D9">
              <w:rPr>
                <w:rFonts w:ascii="Times New Roman" w:eastAsia="Times New Roman" w:hAnsi="Times New Roman" w:cs="Times New Roman"/>
                <w:noProof/>
                <w:color w:val="0000FF"/>
                <w:sz w:val="24"/>
                <w:szCs w:val="24"/>
                <w:lang w:eastAsia="en-GB"/>
              </w:rPr>
              <w:drawing>
                <wp:inline distT="0" distB="0" distL="0" distR="0" wp14:anchorId="7FDF8403" wp14:editId="3CD85768">
                  <wp:extent cx="1050883" cy="1485900"/>
                  <wp:effectExtent l="0" t="0" r="0" b="0"/>
                  <wp:docPr id="11" name="Picture 11" descr="Fighting Fraud in the Public Sector III">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hting Fraud in the Public Sector III">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3180" cy="1489148"/>
                          </a:xfrm>
                          <a:prstGeom prst="rect">
                            <a:avLst/>
                          </a:prstGeom>
                          <a:noFill/>
                          <a:ln>
                            <a:noFill/>
                          </a:ln>
                        </pic:spPr>
                      </pic:pic>
                    </a:graphicData>
                  </a:graphic>
                </wp:inline>
              </w:drawing>
            </w:r>
          </w:p>
        </w:tc>
      </w:tr>
    </w:tbl>
    <w:p w:rsidR="00A06B62" w:rsidRDefault="00A06B62" w:rsidP="0073620B">
      <w:pPr>
        <w:pStyle w:val="Header"/>
        <w:rPr>
          <w:rFonts w:ascii="Georgia" w:hAnsi="Georgia"/>
          <w:highlight w:val="yellow"/>
        </w:rPr>
      </w:pPr>
    </w:p>
    <w:p w:rsidR="00A06B62" w:rsidRPr="00D3739D" w:rsidRDefault="00A06B62" w:rsidP="0073620B">
      <w:pPr>
        <w:pStyle w:val="Header"/>
        <w:rPr>
          <w:rFonts w:ascii="Georgia" w:hAnsi="Georgia"/>
          <w:highlight w:val="yellow"/>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F65892" w:rsidRDefault="00F65892"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D511D6" w:rsidRDefault="00D511D6" w:rsidP="0073620B">
      <w:pPr>
        <w:pStyle w:val="Header"/>
        <w:rPr>
          <w:rFonts w:ascii="Georgia" w:hAnsi="Georgia"/>
        </w:rPr>
      </w:pPr>
    </w:p>
    <w:p w:rsidR="00D511D6" w:rsidRDefault="00D511D6" w:rsidP="0073620B">
      <w:pPr>
        <w:pStyle w:val="Header"/>
        <w:rPr>
          <w:rFonts w:ascii="Georgia" w:hAnsi="Georgia"/>
        </w:rPr>
      </w:pPr>
    </w:p>
    <w:p w:rsidR="00D946D2" w:rsidRDefault="00D946D2" w:rsidP="0073620B">
      <w:pPr>
        <w:pStyle w:val="Header"/>
        <w:rPr>
          <w:rFonts w:ascii="Georgia" w:hAnsi="Georgia"/>
        </w:rPr>
      </w:pPr>
    </w:p>
    <w:p w:rsidR="00D946D2" w:rsidRDefault="00D946D2" w:rsidP="0073620B">
      <w:pPr>
        <w:pStyle w:val="Header"/>
        <w:rPr>
          <w:rFonts w:ascii="Georgia" w:hAnsi="Georgia"/>
        </w:rPr>
      </w:pPr>
    </w:p>
    <w:p w:rsidR="00D946D2" w:rsidRDefault="00D946D2" w:rsidP="0073620B">
      <w:pPr>
        <w:pStyle w:val="Header"/>
        <w:rPr>
          <w:rFonts w:ascii="Georgia" w:hAnsi="Georgia"/>
        </w:rPr>
      </w:pPr>
    </w:p>
    <w:p w:rsidR="0073620B" w:rsidRDefault="0073620B" w:rsidP="0073620B">
      <w:pPr>
        <w:pStyle w:val="Header"/>
        <w:rPr>
          <w:rFonts w:ascii="Georgia" w:hAnsi="Georgia"/>
        </w:rPr>
      </w:pPr>
    </w:p>
    <w:p w:rsidR="0073620B" w:rsidRDefault="0073620B" w:rsidP="0073620B">
      <w:pPr>
        <w:pStyle w:val="Header"/>
        <w:rPr>
          <w:rFonts w:ascii="Georgia" w:hAnsi="Georgia"/>
        </w:rPr>
      </w:pPr>
    </w:p>
    <w:p w:rsidR="00EA547C" w:rsidRDefault="00EA547C" w:rsidP="0073620B">
      <w:pPr>
        <w:pStyle w:val="Header"/>
        <w:rPr>
          <w:rFonts w:ascii="Georgia" w:hAnsi="Georgia"/>
        </w:rPr>
      </w:pPr>
    </w:p>
    <w:p w:rsidR="00217A8D" w:rsidRPr="00217A8D" w:rsidRDefault="00217A8D" w:rsidP="00217A8D">
      <w:pPr>
        <w:spacing w:after="0"/>
        <w:rPr>
          <w:rFonts w:ascii="Georgia" w:hAnsi="Georgia"/>
          <w:sz w:val="16"/>
          <w:szCs w:val="16"/>
        </w:rPr>
      </w:pPr>
      <w:r w:rsidRPr="00217A8D">
        <w:rPr>
          <w:rFonts w:ascii="Georgia" w:hAnsi="Georgia"/>
          <w:sz w:val="16"/>
          <w:szCs w:val="16"/>
        </w:rPr>
        <w:t xml:space="preserve">This document has been prepared only for </w:t>
      </w:r>
      <w:r>
        <w:rPr>
          <w:rFonts w:ascii="Georgia" w:hAnsi="Georgia"/>
          <w:sz w:val="16"/>
          <w:szCs w:val="16"/>
        </w:rPr>
        <w:t>Oxford City Council</w:t>
      </w:r>
      <w:r w:rsidRPr="00217A8D">
        <w:rPr>
          <w:rFonts w:ascii="Georgia" w:hAnsi="Georgia"/>
          <w:sz w:val="16"/>
          <w:szCs w:val="16"/>
        </w:rPr>
        <w:t xml:space="preserve"> and solely for the purpose and on the terms agreed with </w:t>
      </w:r>
      <w:r>
        <w:rPr>
          <w:rFonts w:ascii="Georgia" w:hAnsi="Georgia"/>
          <w:sz w:val="16"/>
          <w:szCs w:val="16"/>
        </w:rPr>
        <w:t>Oxford City Council</w:t>
      </w:r>
      <w:r w:rsidRPr="00217A8D">
        <w:rPr>
          <w:rFonts w:ascii="Georgia" w:hAnsi="Georgia"/>
          <w:sz w:val="16"/>
          <w:szCs w:val="16"/>
        </w:rPr>
        <w:t xml:space="preserve">.  We accept no liability (including for negligence) to anyone else in connection with this document, and it may not be provided to anyone else. If you receive a request under freedom of information legislation to disclose any information we provided to you, you will consult with us promptly before any disclosure.  </w:t>
      </w:r>
    </w:p>
    <w:p w:rsidR="00217A8D" w:rsidRPr="00217A8D" w:rsidRDefault="00217A8D" w:rsidP="00217A8D">
      <w:pPr>
        <w:spacing w:after="0"/>
        <w:rPr>
          <w:rFonts w:ascii="Georgia" w:hAnsi="Georgia"/>
          <w:sz w:val="16"/>
          <w:szCs w:val="16"/>
        </w:rPr>
      </w:pPr>
    </w:p>
    <w:p w:rsidR="00217A8D" w:rsidRPr="00EA547C" w:rsidRDefault="00217A8D" w:rsidP="00217A8D">
      <w:pPr>
        <w:spacing w:after="0"/>
        <w:rPr>
          <w:rFonts w:ascii="Georgia" w:hAnsi="Georgia"/>
          <w:sz w:val="16"/>
          <w:szCs w:val="16"/>
        </w:rPr>
      </w:pPr>
      <w:r w:rsidRPr="00217A8D">
        <w:rPr>
          <w:rFonts w:ascii="Georgia" w:hAnsi="Georgia"/>
          <w:sz w:val="16"/>
          <w:szCs w:val="16"/>
        </w:rPr>
        <w:t>© 2015 PricewaterhouseCoopers LLP. All rights reserved. In this document, "PwC" refers to the UK member firm, and may sometimes refer to the PwC network. Each member firm is a separate legal entity. Please see www.pwc.com/structure for further details.</w:t>
      </w:r>
    </w:p>
    <w:sectPr w:rsidR="00217A8D" w:rsidRPr="00EA547C" w:rsidSect="008F6946">
      <w:headerReference w:type="even" r:id="rId19"/>
      <w:headerReference w:type="default" r:id="rId20"/>
      <w:footerReference w:type="even" r:id="rId21"/>
      <w:footerReference w:type="default" r:id="rId22"/>
      <w:headerReference w:type="first" r:id="rId23"/>
      <w:footerReference w:type="first" r:id="rId24"/>
      <w:pgSz w:w="16838" w:h="11906" w:orient="landscape"/>
      <w:pgMar w:top="1418" w:right="1387" w:bottom="568" w:left="1276" w:header="708" w:footer="39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2D" w:rsidRDefault="00414E2D">
      <w:pPr>
        <w:spacing w:after="0" w:line="240" w:lineRule="auto"/>
      </w:pPr>
      <w:r>
        <w:separator/>
      </w:r>
    </w:p>
  </w:endnote>
  <w:endnote w:type="continuationSeparator" w:id="0">
    <w:p w:rsidR="00414E2D" w:rsidRDefault="0041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ZapfHumanist601BT-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oundryForm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Default="00672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Pr="00300716" w:rsidRDefault="0067298C" w:rsidP="008F6946">
    <w:pPr>
      <w:pStyle w:val="Footer"/>
      <w:rPr>
        <w:rFonts w:ascii="Georgia" w:hAnsi="Georgia"/>
      </w:rPr>
    </w:pPr>
    <w:r w:rsidRPr="00300716">
      <w:rPr>
        <w:rFonts w:ascii="Georgia" w:hAnsi="Georgia"/>
      </w:rPr>
      <w:t>Internal Audit Progress Report</w:t>
    </w:r>
    <w:r>
      <w:rPr>
        <w:rFonts w:ascii="Georgia" w:hAnsi="Georgia"/>
      </w:rPr>
      <w:t xml:space="preserve"> – June 2015</w:t>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r w:rsidRPr="00300716">
      <w:rPr>
        <w:rFonts w:ascii="Georgia" w:hAnsi="Georgia"/>
      </w:rPr>
      <w:tab/>
    </w:r>
    <w:sdt>
      <w:sdtPr>
        <w:rPr>
          <w:rFonts w:ascii="Georgia" w:hAnsi="Georgia"/>
        </w:rPr>
        <w:id w:val="456199326"/>
        <w:docPartObj>
          <w:docPartGallery w:val="Page Numbers (Bottom of Page)"/>
          <w:docPartUnique/>
        </w:docPartObj>
      </w:sdtPr>
      <w:sdtEndPr/>
      <w:sdtContent>
        <w:r>
          <w:rPr>
            <w:rFonts w:ascii="Georgia" w:hAnsi="Georgia"/>
          </w:rPr>
          <w:tab/>
        </w:r>
        <w:r w:rsidRPr="00300716">
          <w:rPr>
            <w:rFonts w:ascii="Georgia" w:hAnsi="Georgia"/>
          </w:rPr>
          <w:fldChar w:fldCharType="begin"/>
        </w:r>
        <w:r w:rsidRPr="00300716">
          <w:rPr>
            <w:rFonts w:ascii="Georgia" w:hAnsi="Georgia"/>
          </w:rPr>
          <w:instrText xml:space="preserve"> PAGE   \* MERGEFORMAT </w:instrText>
        </w:r>
        <w:r w:rsidRPr="00300716">
          <w:rPr>
            <w:rFonts w:ascii="Georgia" w:hAnsi="Georgia"/>
          </w:rPr>
          <w:fldChar w:fldCharType="separate"/>
        </w:r>
        <w:r w:rsidR="0044382B">
          <w:rPr>
            <w:rFonts w:ascii="Georgia" w:hAnsi="Georgia"/>
            <w:noProof/>
          </w:rPr>
          <w:t>11</w:t>
        </w:r>
        <w:r w:rsidRPr="00300716">
          <w:rPr>
            <w:rFonts w:ascii="Georgia" w:hAnsi="Georgia"/>
            <w:noProof/>
          </w:rPr>
          <w:fldChar w:fldCharType="end"/>
        </w:r>
      </w:sdtContent>
    </w:sdt>
  </w:p>
  <w:p w:rsidR="0067298C" w:rsidRPr="008F6946" w:rsidRDefault="0067298C">
    <w:pPr>
      <w:pStyle w:val="Footer"/>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Default="00672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2D" w:rsidRDefault="00414E2D">
      <w:pPr>
        <w:spacing w:after="0" w:line="240" w:lineRule="auto"/>
      </w:pPr>
      <w:r>
        <w:separator/>
      </w:r>
    </w:p>
  </w:footnote>
  <w:footnote w:type="continuationSeparator" w:id="0">
    <w:p w:rsidR="00414E2D" w:rsidRDefault="00414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Default="00414E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12088" o:spid="_x0000_s2050" type="#_x0000_t136" style="position:absolute;margin-left:0;margin-top:0;width:516.45pt;height:172.15pt;rotation:315;z-index:-251658240;mso-position-horizontal:center;mso-position-horizontal-relative:margin;mso-position-vertical:center;mso-position-vertical-relative:margin" o:allowincell="f" fillcolor="silver"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Default="00672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8C" w:rsidRDefault="0067298C">
    <w:pPr>
      <w:pStyle w:val="Header"/>
    </w:pPr>
    <w:r>
      <w:rPr>
        <w:noProof/>
        <w:lang w:eastAsia="en-GB"/>
      </w:rPr>
      <w:drawing>
        <wp:anchor distT="0" distB="0" distL="114300" distR="114300" simplePos="0" relativeHeight="251657216" behindDoc="1" locked="0" layoutInCell="1" allowOverlap="1" wp14:anchorId="537488EA" wp14:editId="38B55ACA">
          <wp:simplePos x="0" y="0"/>
          <wp:positionH relativeFrom="column">
            <wp:posOffset>-1301849</wp:posOffset>
          </wp:positionH>
          <wp:positionV relativeFrom="paragraph">
            <wp:posOffset>-437705</wp:posOffset>
          </wp:positionV>
          <wp:extent cx="10668743" cy="7552707"/>
          <wp:effectExtent l="19050" t="0" r="0" b="0"/>
          <wp:wrapNone/>
          <wp:docPr id="5" name="Picture 1" descr="C:\Documents and Settings\011929\My Documents\A - WORK\Branding\Cover images\PwC_sal_l_4cp Orange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11929\My Documents\A - WORK\Branding\Cover images\PwC_sal_l_4cp Orange Landscape.png"/>
                  <pic:cNvPicPr>
                    <a:picLocks noChangeAspect="1" noChangeArrowheads="1"/>
                  </pic:cNvPicPr>
                </pic:nvPicPr>
                <pic:blipFill>
                  <a:blip r:embed="rId1"/>
                  <a:stretch>
                    <a:fillRect/>
                  </a:stretch>
                </pic:blipFill>
                <pic:spPr bwMode="auto">
                  <a:xfrm>
                    <a:off x="0" y="0"/>
                    <a:ext cx="10668743" cy="755270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426F"/>
    <w:multiLevelType w:val="hybridMultilevel"/>
    <w:tmpl w:val="02E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5F0"/>
    <w:multiLevelType w:val="hybridMultilevel"/>
    <w:tmpl w:val="EBE8B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0EB2776B"/>
    <w:multiLevelType w:val="multilevel"/>
    <w:tmpl w:val="099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24DDF"/>
    <w:multiLevelType w:val="hybridMultilevel"/>
    <w:tmpl w:val="69EA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5306E"/>
    <w:multiLevelType w:val="hybridMultilevel"/>
    <w:tmpl w:val="5D7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7" w15:restartNumberingAfterBreak="0">
    <w:nsid w:val="1BDD1B61"/>
    <w:multiLevelType w:val="hybridMultilevel"/>
    <w:tmpl w:val="5C6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52CDD"/>
    <w:multiLevelType w:val="hybridMultilevel"/>
    <w:tmpl w:val="6F603894"/>
    <w:lvl w:ilvl="0" w:tplc="7BECAC74">
      <w:start w:val="1"/>
      <w:numFmt w:val="bullet"/>
      <w:pStyle w:val="TableBullet"/>
      <w:lvlText w:val=""/>
      <w:lvlJc w:val="left"/>
      <w:pPr>
        <w:tabs>
          <w:tab w:val="num" w:pos="360"/>
        </w:tabs>
        <w:ind w:left="360" w:hanging="360"/>
      </w:pPr>
      <w:rPr>
        <w:rFonts w:ascii="Symbol" w:hAnsi="Symbol" w:hint="default"/>
        <w:color w:val="1F497D" w:themeColor="text2"/>
      </w:rPr>
    </w:lvl>
    <w:lvl w:ilvl="1" w:tplc="829AC90C">
      <w:start w:val="1"/>
      <w:numFmt w:val="bullet"/>
      <w:lvlText w:val="o"/>
      <w:lvlJc w:val="left"/>
      <w:pPr>
        <w:tabs>
          <w:tab w:val="num" w:pos="1080"/>
        </w:tabs>
        <w:ind w:left="1080" w:hanging="360"/>
      </w:pPr>
      <w:rPr>
        <w:rFonts w:ascii="Courier New" w:hAnsi="Courier New" w:cs="Courier New" w:hint="default"/>
      </w:rPr>
    </w:lvl>
    <w:lvl w:ilvl="2" w:tplc="8FB0C700" w:tentative="1">
      <w:start w:val="1"/>
      <w:numFmt w:val="bullet"/>
      <w:lvlText w:val=""/>
      <w:lvlJc w:val="left"/>
      <w:pPr>
        <w:tabs>
          <w:tab w:val="num" w:pos="1800"/>
        </w:tabs>
        <w:ind w:left="1800" w:hanging="360"/>
      </w:pPr>
      <w:rPr>
        <w:rFonts w:ascii="Wingdings" w:hAnsi="Wingdings" w:hint="default"/>
      </w:rPr>
    </w:lvl>
    <w:lvl w:ilvl="3" w:tplc="C7300C18" w:tentative="1">
      <w:start w:val="1"/>
      <w:numFmt w:val="bullet"/>
      <w:lvlText w:val=""/>
      <w:lvlJc w:val="left"/>
      <w:pPr>
        <w:tabs>
          <w:tab w:val="num" w:pos="2520"/>
        </w:tabs>
        <w:ind w:left="2520" w:hanging="360"/>
      </w:pPr>
      <w:rPr>
        <w:rFonts w:ascii="Symbol" w:hAnsi="Symbol" w:hint="default"/>
      </w:rPr>
    </w:lvl>
    <w:lvl w:ilvl="4" w:tplc="4350C1F8" w:tentative="1">
      <w:start w:val="1"/>
      <w:numFmt w:val="bullet"/>
      <w:lvlText w:val="o"/>
      <w:lvlJc w:val="left"/>
      <w:pPr>
        <w:tabs>
          <w:tab w:val="num" w:pos="3240"/>
        </w:tabs>
        <w:ind w:left="3240" w:hanging="360"/>
      </w:pPr>
      <w:rPr>
        <w:rFonts w:ascii="Courier New" w:hAnsi="Courier New" w:cs="Courier New" w:hint="default"/>
      </w:rPr>
    </w:lvl>
    <w:lvl w:ilvl="5" w:tplc="0276B850" w:tentative="1">
      <w:start w:val="1"/>
      <w:numFmt w:val="bullet"/>
      <w:lvlText w:val=""/>
      <w:lvlJc w:val="left"/>
      <w:pPr>
        <w:tabs>
          <w:tab w:val="num" w:pos="3960"/>
        </w:tabs>
        <w:ind w:left="3960" w:hanging="360"/>
      </w:pPr>
      <w:rPr>
        <w:rFonts w:ascii="Wingdings" w:hAnsi="Wingdings" w:hint="default"/>
      </w:rPr>
    </w:lvl>
    <w:lvl w:ilvl="6" w:tplc="62968576" w:tentative="1">
      <w:start w:val="1"/>
      <w:numFmt w:val="bullet"/>
      <w:lvlText w:val=""/>
      <w:lvlJc w:val="left"/>
      <w:pPr>
        <w:tabs>
          <w:tab w:val="num" w:pos="4680"/>
        </w:tabs>
        <w:ind w:left="4680" w:hanging="360"/>
      </w:pPr>
      <w:rPr>
        <w:rFonts w:ascii="Symbol" w:hAnsi="Symbol" w:hint="default"/>
      </w:rPr>
    </w:lvl>
    <w:lvl w:ilvl="7" w:tplc="9B4ADBF2" w:tentative="1">
      <w:start w:val="1"/>
      <w:numFmt w:val="bullet"/>
      <w:lvlText w:val="o"/>
      <w:lvlJc w:val="left"/>
      <w:pPr>
        <w:tabs>
          <w:tab w:val="num" w:pos="5400"/>
        </w:tabs>
        <w:ind w:left="5400" w:hanging="360"/>
      </w:pPr>
      <w:rPr>
        <w:rFonts w:ascii="Courier New" w:hAnsi="Courier New" w:cs="Courier New" w:hint="default"/>
      </w:rPr>
    </w:lvl>
    <w:lvl w:ilvl="8" w:tplc="8E8C3AD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A13DC"/>
    <w:multiLevelType w:val="hybridMultilevel"/>
    <w:tmpl w:val="3EDE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6840"/>
    <w:multiLevelType w:val="hybridMultilevel"/>
    <w:tmpl w:val="EB24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908E8"/>
    <w:multiLevelType w:val="hybridMultilevel"/>
    <w:tmpl w:val="9D4C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A2890"/>
    <w:multiLevelType w:val="hybridMultilevel"/>
    <w:tmpl w:val="A8DEFA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4207DC"/>
    <w:multiLevelType w:val="multilevel"/>
    <w:tmpl w:val="8224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64745"/>
    <w:multiLevelType w:val="hybridMultilevel"/>
    <w:tmpl w:val="B25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C1CD3"/>
    <w:multiLevelType w:val="hybridMultilevel"/>
    <w:tmpl w:val="F21A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324E6"/>
    <w:multiLevelType w:val="hybridMultilevel"/>
    <w:tmpl w:val="84202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4A2C37"/>
    <w:multiLevelType w:val="hybridMultilevel"/>
    <w:tmpl w:val="C35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8314B"/>
    <w:multiLevelType w:val="hybridMultilevel"/>
    <w:tmpl w:val="4AAC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E20742"/>
    <w:multiLevelType w:val="hybridMultilevel"/>
    <w:tmpl w:val="4FB2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207C0"/>
    <w:multiLevelType w:val="hybridMultilevel"/>
    <w:tmpl w:val="05CC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F694F"/>
    <w:multiLevelType w:val="hybridMultilevel"/>
    <w:tmpl w:val="9B6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1813"/>
    <w:multiLevelType w:val="multilevel"/>
    <w:tmpl w:val="6B8A01D6"/>
    <w:numStyleLink w:val="TableListNumber"/>
  </w:abstractNum>
  <w:abstractNum w:abstractNumId="23" w15:restartNumberingAfterBreak="0">
    <w:nsid w:val="41B75510"/>
    <w:multiLevelType w:val="hybridMultilevel"/>
    <w:tmpl w:val="400A4654"/>
    <w:lvl w:ilvl="0" w:tplc="DBA047AC">
      <w:numFmt w:val="bullet"/>
      <w:lvlText w:val="•"/>
      <w:lvlJc w:val="left"/>
      <w:pPr>
        <w:ind w:left="72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05D20"/>
    <w:multiLevelType w:val="hybridMultilevel"/>
    <w:tmpl w:val="B5C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B3E3E"/>
    <w:multiLevelType w:val="hybridMultilevel"/>
    <w:tmpl w:val="0F4C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40F45"/>
    <w:multiLevelType w:val="hybridMultilevel"/>
    <w:tmpl w:val="10B6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74968"/>
    <w:multiLevelType w:val="hybridMultilevel"/>
    <w:tmpl w:val="C08070F0"/>
    <w:lvl w:ilvl="0" w:tplc="DBA047AC">
      <w:numFmt w:val="bullet"/>
      <w:lvlText w:val="•"/>
      <w:lvlJc w:val="left"/>
      <w:pPr>
        <w:ind w:left="72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D2AFB"/>
    <w:multiLevelType w:val="hybridMultilevel"/>
    <w:tmpl w:val="3FE8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C3048"/>
    <w:multiLevelType w:val="hybridMultilevel"/>
    <w:tmpl w:val="F7C2647A"/>
    <w:lvl w:ilvl="0" w:tplc="829AC90C">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2D24A9"/>
    <w:multiLevelType w:val="hybridMultilevel"/>
    <w:tmpl w:val="4B5E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E1F00"/>
    <w:multiLevelType w:val="hybridMultilevel"/>
    <w:tmpl w:val="236C45B0"/>
    <w:lvl w:ilvl="0" w:tplc="DBA047AC">
      <w:numFmt w:val="bullet"/>
      <w:lvlText w:val="•"/>
      <w:lvlJc w:val="left"/>
      <w:pPr>
        <w:ind w:left="720" w:hanging="720"/>
      </w:pPr>
      <w:rPr>
        <w:rFonts w:ascii="Cambria" w:eastAsiaTheme="minorHAnsi"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250F7C"/>
    <w:multiLevelType w:val="hybridMultilevel"/>
    <w:tmpl w:val="79983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704EF"/>
    <w:multiLevelType w:val="hybridMultilevel"/>
    <w:tmpl w:val="034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A58AA"/>
    <w:multiLevelType w:val="hybridMultilevel"/>
    <w:tmpl w:val="86F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2"/>
  </w:num>
  <w:num w:numId="5">
    <w:abstractNumId w:val="15"/>
  </w:num>
  <w:num w:numId="6">
    <w:abstractNumId w:val="32"/>
  </w:num>
  <w:num w:numId="7">
    <w:abstractNumId w:val="1"/>
  </w:num>
  <w:num w:numId="8">
    <w:abstractNumId w:val="34"/>
  </w:num>
  <w:num w:numId="9">
    <w:abstractNumId w:val="29"/>
  </w:num>
  <w:num w:numId="10">
    <w:abstractNumId w:val="12"/>
  </w:num>
  <w:num w:numId="11">
    <w:abstractNumId w:val="21"/>
  </w:num>
  <w:num w:numId="12">
    <w:abstractNumId w:val="25"/>
  </w:num>
  <w:num w:numId="13">
    <w:abstractNumId w:val="14"/>
  </w:num>
  <w:num w:numId="14">
    <w:abstractNumId w:val="22"/>
  </w:num>
  <w:num w:numId="15">
    <w:abstractNumId w:val="28"/>
  </w:num>
  <w:num w:numId="16">
    <w:abstractNumId w:val="16"/>
  </w:num>
  <w:num w:numId="17">
    <w:abstractNumId w:val="17"/>
  </w:num>
  <w:num w:numId="18">
    <w:abstractNumId w:val="26"/>
  </w:num>
  <w:num w:numId="19">
    <w:abstractNumId w:val="22"/>
  </w:num>
  <w:num w:numId="20">
    <w:abstractNumId w:val="31"/>
  </w:num>
  <w:num w:numId="21">
    <w:abstractNumId w:val="27"/>
  </w:num>
  <w:num w:numId="22">
    <w:abstractNumId w:val="23"/>
  </w:num>
  <w:num w:numId="23">
    <w:abstractNumId w:val="20"/>
  </w:num>
  <w:num w:numId="24">
    <w:abstractNumId w:val="24"/>
  </w:num>
  <w:num w:numId="25">
    <w:abstractNumId w:val="22"/>
  </w:num>
  <w:num w:numId="26">
    <w:abstractNumId w:val="22"/>
  </w:num>
  <w:num w:numId="27">
    <w:abstractNumId w:val="22"/>
  </w:num>
  <w:num w:numId="28">
    <w:abstractNumId w:val="18"/>
  </w:num>
  <w:num w:numId="29">
    <w:abstractNumId w:val="0"/>
  </w:num>
  <w:num w:numId="30">
    <w:abstractNumId w:val="9"/>
  </w:num>
  <w:num w:numId="31">
    <w:abstractNumId w:val="13"/>
  </w:num>
  <w:num w:numId="32">
    <w:abstractNumId w:val="11"/>
  </w:num>
  <w:num w:numId="33">
    <w:abstractNumId w:val="3"/>
  </w:num>
  <w:num w:numId="34">
    <w:abstractNumId w:val="19"/>
  </w:num>
  <w:num w:numId="35">
    <w:abstractNumId w:val="22"/>
  </w:num>
  <w:num w:numId="36">
    <w:abstractNumId w:val="7"/>
  </w:num>
  <w:num w:numId="37">
    <w:abstractNumId w:val="10"/>
  </w:num>
  <w:num w:numId="38">
    <w:abstractNumId w:val="30"/>
  </w:num>
  <w:num w:numId="39">
    <w:abstractNumId w:val="33"/>
  </w:num>
  <w:num w:numId="40">
    <w:abstractNumId w:val="5"/>
  </w:num>
  <w:num w:numId="4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BA"/>
    <w:rsid w:val="00000368"/>
    <w:rsid w:val="00001A14"/>
    <w:rsid w:val="00001F11"/>
    <w:rsid w:val="00013483"/>
    <w:rsid w:val="000168AB"/>
    <w:rsid w:val="0002676E"/>
    <w:rsid w:val="00030B2C"/>
    <w:rsid w:val="00034294"/>
    <w:rsid w:val="00037B5E"/>
    <w:rsid w:val="00040BCD"/>
    <w:rsid w:val="000429F0"/>
    <w:rsid w:val="00046DCE"/>
    <w:rsid w:val="00057E89"/>
    <w:rsid w:val="00061451"/>
    <w:rsid w:val="00067BBF"/>
    <w:rsid w:val="00073C47"/>
    <w:rsid w:val="0008194C"/>
    <w:rsid w:val="00082783"/>
    <w:rsid w:val="00084979"/>
    <w:rsid w:val="00090037"/>
    <w:rsid w:val="0009428C"/>
    <w:rsid w:val="000A49BF"/>
    <w:rsid w:val="000B07BB"/>
    <w:rsid w:val="000B231D"/>
    <w:rsid w:val="000C42BD"/>
    <w:rsid w:val="000C76C9"/>
    <w:rsid w:val="000D3AAC"/>
    <w:rsid w:val="000E5F8F"/>
    <w:rsid w:val="000F7747"/>
    <w:rsid w:val="001025A8"/>
    <w:rsid w:val="00102E2A"/>
    <w:rsid w:val="001059D7"/>
    <w:rsid w:val="00120638"/>
    <w:rsid w:val="001222CB"/>
    <w:rsid w:val="00122D80"/>
    <w:rsid w:val="001239A5"/>
    <w:rsid w:val="00125C7E"/>
    <w:rsid w:val="001326B6"/>
    <w:rsid w:val="001342B4"/>
    <w:rsid w:val="00134F5C"/>
    <w:rsid w:val="0013591F"/>
    <w:rsid w:val="00135F8E"/>
    <w:rsid w:val="0014488A"/>
    <w:rsid w:val="00152DCD"/>
    <w:rsid w:val="001556D1"/>
    <w:rsid w:val="00155774"/>
    <w:rsid w:val="0016580F"/>
    <w:rsid w:val="00167056"/>
    <w:rsid w:val="00171A19"/>
    <w:rsid w:val="00172984"/>
    <w:rsid w:val="00172F36"/>
    <w:rsid w:val="0018182B"/>
    <w:rsid w:val="00184D77"/>
    <w:rsid w:val="00185069"/>
    <w:rsid w:val="001876ED"/>
    <w:rsid w:val="00187E7B"/>
    <w:rsid w:val="001900E0"/>
    <w:rsid w:val="00192E53"/>
    <w:rsid w:val="00193AC4"/>
    <w:rsid w:val="00193BA4"/>
    <w:rsid w:val="001949F3"/>
    <w:rsid w:val="00195729"/>
    <w:rsid w:val="00196AE5"/>
    <w:rsid w:val="001A198E"/>
    <w:rsid w:val="001A280A"/>
    <w:rsid w:val="001B23E4"/>
    <w:rsid w:val="001B57BE"/>
    <w:rsid w:val="001B5AF7"/>
    <w:rsid w:val="001D2878"/>
    <w:rsid w:val="001D481F"/>
    <w:rsid w:val="001E4A4F"/>
    <w:rsid w:val="001E636D"/>
    <w:rsid w:val="001E7625"/>
    <w:rsid w:val="00200840"/>
    <w:rsid w:val="00207210"/>
    <w:rsid w:val="002137E9"/>
    <w:rsid w:val="00215CB8"/>
    <w:rsid w:val="00217A8D"/>
    <w:rsid w:val="00220D37"/>
    <w:rsid w:val="00221B0E"/>
    <w:rsid w:val="00224D7B"/>
    <w:rsid w:val="002263BC"/>
    <w:rsid w:val="002345C3"/>
    <w:rsid w:val="00237BAB"/>
    <w:rsid w:val="00245F7B"/>
    <w:rsid w:val="0025234A"/>
    <w:rsid w:val="002627F0"/>
    <w:rsid w:val="00263028"/>
    <w:rsid w:val="00267F0B"/>
    <w:rsid w:val="002749FE"/>
    <w:rsid w:val="00286030"/>
    <w:rsid w:val="00294480"/>
    <w:rsid w:val="002A3144"/>
    <w:rsid w:val="002B2FB1"/>
    <w:rsid w:val="002B302A"/>
    <w:rsid w:val="002C1365"/>
    <w:rsid w:val="002C64CB"/>
    <w:rsid w:val="002D3C19"/>
    <w:rsid w:val="002D526B"/>
    <w:rsid w:val="002D66C5"/>
    <w:rsid w:val="002E7D91"/>
    <w:rsid w:val="002F2AC0"/>
    <w:rsid w:val="002F2CCA"/>
    <w:rsid w:val="002F5982"/>
    <w:rsid w:val="00300716"/>
    <w:rsid w:val="003029DE"/>
    <w:rsid w:val="00302BE5"/>
    <w:rsid w:val="003043FD"/>
    <w:rsid w:val="00307E02"/>
    <w:rsid w:val="003122E0"/>
    <w:rsid w:val="003123D2"/>
    <w:rsid w:val="003133A3"/>
    <w:rsid w:val="003158D9"/>
    <w:rsid w:val="0032518F"/>
    <w:rsid w:val="00325B37"/>
    <w:rsid w:val="00327DC5"/>
    <w:rsid w:val="00333A44"/>
    <w:rsid w:val="0033515A"/>
    <w:rsid w:val="00351E69"/>
    <w:rsid w:val="00353240"/>
    <w:rsid w:val="003547CD"/>
    <w:rsid w:val="0035764C"/>
    <w:rsid w:val="00360A3A"/>
    <w:rsid w:val="003610F4"/>
    <w:rsid w:val="00364D87"/>
    <w:rsid w:val="00366439"/>
    <w:rsid w:val="00366AB1"/>
    <w:rsid w:val="00367799"/>
    <w:rsid w:val="00367BE1"/>
    <w:rsid w:val="003708B1"/>
    <w:rsid w:val="003826A9"/>
    <w:rsid w:val="003826F3"/>
    <w:rsid w:val="00387E1E"/>
    <w:rsid w:val="00390183"/>
    <w:rsid w:val="00391AD1"/>
    <w:rsid w:val="003921B5"/>
    <w:rsid w:val="00396931"/>
    <w:rsid w:val="00396FCD"/>
    <w:rsid w:val="003A2ED3"/>
    <w:rsid w:val="003A3FC0"/>
    <w:rsid w:val="003A67D9"/>
    <w:rsid w:val="003B50E3"/>
    <w:rsid w:val="003B7032"/>
    <w:rsid w:val="003C0276"/>
    <w:rsid w:val="003C3B4A"/>
    <w:rsid w:val="003C3E63"/>
    <w:rsid w:val="003C5091"/>
    <w:rsid w:val="003C51F9"/>
    <w:rsid w:val="003D03FC"/>
    <w:rsid w:val="003D7244"/>
    <w:rsid w:val="003E031C"/>
    <w:rsid w:val="003E14C9"/>
    <w:rsid w:val="003F6137"/>
    <w:rsid w:val="003F6E0F"/>
    <w:rsid w:val="003F7D8E"/>
    <w:rsid w:val="003F7E96"/>
    <w:rsid w:val="00400842"/>
    <w:rsid w:val="0040404E"/>
    <w:rsid w:val="00411909"/>
    <w:rsid w:val="00414E2D"/>
    <w:rsid w:val="00425927"/>
    <w:rsid w:val="00435493"/>
    <w:rsid w:val="0044382B"/>
    <w:rsid w:val="004446EF"/>
    <w:rsid w:val="00445A04"/>
    <w:rsid w:val="004513F2"/>
    <w:rsid w:val="004524F4"/>
    <w:rsid w:val="00461CFB"/>
    <w:rsid w:val="004665E9"/>
    <w:rsid w:val="004700E1"/>
    <w:rsid w:val="00471D70"/>
    <w:rsid w:val="004737C4"/>
    <w:rsid w:val="00474834"/>
    <w:rsid w:val="00475282"/>
    <w:rsid w:val="00477D9E"/>
    <w:rsid w:val="004875AD"/>
    <w:rsid w:val="00491EA4"/>
    <w:rsid w:val="00495B5B"/>
    <w:rsid w:val="00496A03"/>
    <w:rsid w:val="004A183B"/>
    <w:rsid w:val="004A1937"/>
    <w:rsid w:val="004A2938"/>
    <w:rsid w:val="004A66C1"/>
    <w:rsid w:val="004B4766"/>
    <w:rsid w:val="004C40E6"/>
    <w:rsid w:val="004C7D15"/>
    <w:rsid w:val="004D1FF3"/>
    <w:rsid w:val="004E423C"/>
    <w:rsid w:val="004E615A"/>
    <w:rsid w:val="004F65A5"/>
    <w:rsid w:val="004F67AD"/>
    <w:rsid w:val="004F690C"/>
    <w:rsid w:val="0050127B"/>
    <w:rsid w:val="00501E27"/>
    <w:rsid w:val="005034F4"/>
    <w:rsid w:val="00506522"/>
    <w:rsid w:val="0050677B"/>
    <w:rsid w:val="00511E04"/>
    <w:rsid w:val="00520D0F"/>
    <w:rsid w:val="005273B2"/>
    <w:rsid w:val="005330D5"/>
    <w:rsid w:val="00535846"/>
    <w:rsid w:val="0053777C"/>
    <w:rsid w:val="005451A8"/>
    <w:rsid w:val="0054525D"/>
    <w:rsid w:val="00556364"/>
    <w:rsid w:val="005601AB"/>
    <w:rsid w:val="00567063"/>
    <w:rsid w:val="005674A8"/>
    <w:rsid w:val="00581849"/>
    <w:rsid w:val="00586846"/>
    <w:rsid w:val="0058690F"/>
    <w:rsid w:val="00586B9E"/>
    <w:rsid w:val="005924BB"/>
    <w:rsid w:val="005B0311"/>
    <w:rsid w:val="005B3E37"/>
    <w:rsid w:val="005B48E6"/>
    <w:rsid w:val="005C1263"/>
    <w:rsid w:val="005C185A"/>
    <w:rsid w:val="005C3430"/>
    <w:rsid w:val="005C3E8F"/>
    <w:rsid w:val="005C712B"/>
    <w:rsid w:val="005D2D26"/>
    <w:rsid w:val="005D4873"/>
    <w:rsid w:val="005D7BB8"/>
    <w:rsid w:val="005E258C"/>
    <w:rsid w:val="005E6C1D"/>
    <w:rsid w:val="005E7066"/>
    <w:rsid w:val="00602BDE"/>
    <w:rsid w:val="00602F02"/>
    <w:rsid w:val="006122A6"/>
    <w:rsid w:val="00614B68"/>
    <w:rsid w:val="00623250"/>
    <w:rsid w:val="006243CF"/>
    <w:rsid w:val="00632532"/>
    <w:rsid w:val="00632DEE"/>
    <w:rsid w:val="00634AEE"/>
    <w:rsid w:val="00651C22"/>
    <w:rsid w:val="00652529"/>
    <w:rsid w:val="00661B55"/>
    <w:rsid w:val="0066208F"/>
    <w:rsid w:val="00662707"/>
    <w:rsid w:val="0067298C"/>
    <w:rsid w:val="0067718A"/>
    <w:rsid w:val="0067774E"/>
    <w:rsid w:val="00682536"/>
    <w:rsid w:val="006868AA"/>
    <w:rsid w:val="0069384E"/>
    <w:rsid w:val="0069723C"/>
    <w:rsid w:val="006A1514"/>
    <w:rsid w:val="006A5749"/>
    <w:rsid w:val="006A589D"/>
    <w:rsid w:val="006B0843"/>
    <w:rsid w:val="006B6D04"/>
    <w:rsid w:val="006C1011"/>
    <w:rsid w:val="006C7501"/>
    <w:rsid w:val="006D1351"/>
    <w:rsid w:val="006D3140"/>
    <w:rsid w:val="006D4EAD"/>
    <w:rsid w:val="006D6B70"/>
    <w:rsid w:val="006D759A"/>
    <w:rsid w:val="006D7603"/>
    <w:rsid w:val="006E4629"/>
    <w:rsid w:val="006E4EA0"/>
    <w:rsid w:val="006E7923"/>
    <w:rsid w:val="006E7C8D"/>
    <w:rsid w:val="006F009C"/>
    <w:rsid w:val="007001E7"/>
    <w:rsid w:val="00703777"/>
    <w:rsid w:val="00705B52"/>
    <w:rsid w:val="00706DD2"/>
    <w:rsid w:val="00711E3D"/>
    <w:rsid w:val="007128CA"/>
    <w:rsid w:val="007153EB"/>
    <w:rsid w:val="007174B3"/>
    <w:rsid w:val="00724F0F"/>
    <w:rsid w:val="00724FBB"/>
    <w:rsid w:val="0072593B"/>
    <w:rsid w:val="00733BAC"/>
    <w:rsid w:val="0073620B"/>
    <w:rsid w:val="00751F25"/>
    <w:rsid w:val="00756337"/>
    <w:rsid w:val="0075774E"/>
    <w:rsid w:val="00757FD3"/>
    <w:rsid w:val="007626E2"/>
    <w:rsid w:val="00763C7E"/>
    <w:rsid w:val="00764FC7"/>
    <w:rsid w:val="00770B11"/>
    <w:rsid w:val="00783C75"/>
    <w:rsid w:val="00790F71"/>
    <w:rsid w:val="00793983"/>
    <w:rsid w:val="007939D7"/>
    <w:rsid w:val="00793E6D"/>
    <w:rsid w:val="00796785"/>
    <w:rsid w:val="007A7BC8"/>
    <w:rsid w:val="007B32D3"/>
    <w:rsid w:val="007B45CF"/>
    <w:rsid w:val="007B76BA"/>
    <w:rsid w:val="007B7F31"/>
    <w:rsid w:val="007C0B57"/>
    <w:rsid w:val="007C12A5"/>
    <w:rsid w:val="007C3615"/>
    <w:rsid w:val="007C555B"/>
    <w:rsid w:val="007C75D3"/>
    <w:rsid w:val="007F2B5F"/>
    <w:rsid w:val="007F2FA5"/>
    <w:rsid w:val="007F643C"/>
    <w:rsid w:val="007F6A24"/>
    <w:rsid w:val="007F70DD"/>
    <w:rsid w:val="008003EA"/>
    <w:rsid w:val="00800FBE"/>
    <w:rsid w:val="00807B91"/>
    <w:rsid w:val="00820782"/>
    <w:rsid w:val="00826BFF"/>
    <w:rsid w:val="00830814"/>
    <w:rsid w:val="008328DA"/>
    <w:rsid w:val="00833159"/>
    <w:rsid w:val="008377D1"/>
    <w:rsid w:val="008412B9"/>
    <w:rsid w:val="00845278"/>
    <w:rsid w:val="00845F07"/>
    <w:rsid w:val="008529C6"/>
    <w:rsid w:val="00855301"/>
    <w:rsid w:val="00863B01"/>
    <w:rsid w:val="00870860"/>
    <w:rsid w:val="00874617"/>
    <w:rsid w:val="00875FBA"/>
    <w:rsid w:val="0087600E"/>
    <w:rsid w:val="008817EE"/>
    <w:rsid w:val="00887AA5"/>
    <w:rsid w:val="00887C7D"/>
    <w:rsid w:val="00892122"/>
    <w:rsid w:val="00892EC8"/>
    <w:rsid w:val="008937FA"/>
    <w:rsid w:val="008A084F"/>
    <w:rsid w:val="008B04ED"/>
    <w:rsid w:val="008B2EEE"/>
    <w:rsid w:val="008C613A"/>
    <w:rsid w:val="008D2FC6"/>
    <w:rsid w:val="008D7E45"/>
    <w:rsid w:val="008E7E8B"/>
    <w:rsid w:val="008F2FC4"/>
    <w:rsid w:val="008F5A5E"/>
    <w:rsid w:val="008F6946"/>
    <w:rsid w:val="00906431"/>
    <w:rsid w:val="0091156B"/>
    <w:rsid w:val="0091227D"/>
    <w:rsid w:val="00912D63"/>
    <w:rsid w:val="00921E4C"/>
    <w:rsid w:val="00922AB9"/>
    <w:rsid w:val="00927C88"/>
    <w:rsid w:val="00941EF2"/>
    <w:rsid w:val="00942B82"/>
    <w:rsid w:val="00945ACE"/>
    <w:rsid w:val="00952226"/>
    <w:rsid w:val="00952723"/>
    <w:rsid w:val="00952EDC"/>
    <w:rsid w:val="00954AB9"/>
    <w:rsid w:val="009564FB"/>
    <w:rsid w:val="009622C3"/>
    <w:rsid w:val="00966323"/>
    <w:rsid w:val="00967875"/>
    <w:rsid w:val="00987953"/>
    <w:rsid w:val="0099103A"/>
    <w:rsid w:val="009927F1"/>
    <w:rsid w:val="00994055"/>
    <w:rsid w:val="00994B52"/>
    <w:rsid w:val="009A47A2"/>
    <w:rsid w:val="009B068B"/>
    <w:rsid w:val="009B31BD"/>
    <w:rsid w:val="009C0059"/>
    <w:rsid w:val="009E0AC1"/>
    <w:rsid w:val="009E1D8D"/>
    <w:rsid w:val="009E65C7"/>
    <w:rsid w:val="009F00BF"/>
    <w:rsid w:val="009F3C06"/>
    <w:rsid w:val="009F7A94"/>
    <w:rsid w:val="00A00D21"/>
    <w:rsid w:val="00A01EEF"/>
    <w:rsid w:val="00A06B62"/>
    <w:rsid w:val="00A06EEF"/>
    <w:rsid w:val="00A10C23"/>
    <w:rsid w:val="00A14CE0"/>
    <w:rsid w:val="00A34142"/>
    <w:rsid w:val="00A37ECC"/>
    <w:rsid w:val="00A40BAF"/>
    <w:rsid w:val="00A43609"/>
    <w:rsid w:val="00A44107"/>
    <w:rsid w:val="00A47C86"/>
    <w:rsid w:val="00A537C0"/>
    <w:rsid w:val="00A54D1E"/>
    <w:rsid w:val="00A5525C"/>
    <w:rsid w:val="00A55A8A"/>
    <w:rsid w:val="00A57263"/>
    <w:rsid w:val="00A60735"/>
    <w:rsid w:val="00A63E70"/>
    <w:rsid w:val="00A644B1"/>
    <w:rsid w:val="00A65796"/>
    <w:rsid w:val="00A662F7"/>
    <w:rsid w:val="00A716FB"/>
    <w:rsid w:val="00A76E6D"/>
    <w:rsid w:val="00A80B34"/>
    <w:rsid w:val="00A83556"/>
    <w:rsid w:val="00A84F79"/>
    <w:rsid w:val="00A90DF4"/>
    <w:rsid w:val="00A91421"/>
    <w:rsid w:val="00A9222E"/>
    <w:rsid w:val="00A944F4"/>
    <w:rsid w:val="00A97355"/>
    <w:rsid w:val="00AA26BA"/>
    <w:rsid w:val="00AB3936"/>
    <w:rsid w:val="00AB43FF"/>
    <w:rsid w:val="00AB4DD6"/>
    <w:rsid w:val="00AB7254"/>
    <w:rsid w:val="00AC006F"/>
    <w:rsid w:val="00AC299D"/>
    <w:rsid w:val="00AC397F"/>
    <w:rsid w:val="00AC4812"/>
    <w:rsid w:val="00AC59F2"/>
    <w:rsid w:val="00AD23A2"/>
    <w:rsid w:val="00AE3494"/>
    <w:rsid w:val="00AE70CB"/>
    <w:rsid w:val="00AF5C04"/>
    <w:rsid w:val="00B03291"/>
    <w:rsid w:val="00B1609E"/>
    <w:rsid w:val="00B212BC"/>
    <w:rsid w:val="00B230FD"/>
    <w:rsid w:val="00B23588"/>
    <w:rsid w:val="00B24D4A"/>
    <w:rsid w:val="00B305EB"/>
    <w:rsid w:val="00B343A7"/>
    <w:rsid w:val="00B35A3C"/>
    <w:rsid w:val="00B4120A"/>
    <w:rsid w:val="00B47D2F"/>
    <w:rsid w:val="00B61D6A"/>
    <w:rsid w:val="00B62277"/>
    <w:rsid w:val="00B67461"/>
    <w:rsid w:val="00B76469"/>
    <w:rsid w:val="00B82118"/>
    <w:rsid w:val="00B861DF"/>
    <w:rsid w:val="00B86DC2"/>
    <w:rsid w:val="00B87361"/>
    <w:rsid w:val="00B96FEC"/>
    <w:rsid w:val="00BB19BE"/>
    <w:rsid w:val="00BB7B3E"/>
    <w:rsid w:val="00BC0A37"/>
    <w:rsid w:val="00BC3F8A"/>
    <w:rsid w:val="00BC5931"/>
    <w:rsid w:val="00BD723E"/>
    <w:rsid w:val="00BE0827"/>
    <w:rsid w:val="00BE11EA"/>
    <w:rsid w:val="00BE55E7"/>
    <w:rsid w:val="00BE63ED"/>
    <w:rsid w:val="00BE6AEA"/>
    <w:rsid w:val="00BF2955"/>
    <w:rsid w:val="00BF7576"/>
    <w:rsid w:val="00C05530"/>
    <w:rsid w:val="00C109D5"/>
    <w:rsid w:val="00C11244"/>
    <w:rsid w:val="00C23DE6"/>
    <w:rsid w:val="00C318B1"/>
    <w:rsid w:val="00C4124D"/>
    <w:rsid w:val="00C531C4"/>
    <w:rsid w:val="00C5322D"/>
    <w:rsid w:val="00C55986"/>
    <w:rsid w:val="00C6433F"/>
    <w:rsid w:val="00C64C54"/>
    <w:rsid w:val="00C71A72"/>
    <w:rsid w:val="00C72966"/>
    <w:rsid w:val="00C768B4"/>
    <w:rsid w:val="00C83D6F"/>
    <w:rsid w:val="00C93811"/>
    <w:rsid w:val="00C95470"/>
    <w:rsid w:val="00C9550F"/>
    <w:rsid w:val="00C97516"/>
    <w:rsid w:val="00CA0764"/>
    <w:rsid w:val="00CA714C"/>
    <w:rsid w:val="00CA7C03"/>
    <w:rsid w:val="00CB079B"/>
    <w:rsid w:val="00CB2E3A"/>
    <w:rsid w:val="00CB4152"/>
    <w:rsid w:val="00CC33E4"/>
    <w:rsid w:val="00CC4228"/>
    <w:rsid w:val="00CD282F"/>
    <w:rsid w:val="00CE39A3"/>
    <w:rsid w:val="00CE3F13"/>
    <w:rsid w:val="00CF1AF2"/>
    <w:rsid w:val="00CF6A81"/>
    <w:rsid w:val="00CF772E"/>
    <w:rsid w:val="00D05956"/>
    <w:rsid w:val="00D1063B"/>
    <w:rsid w:val="00D15245"/>
    <w:rsid w:val="00D2165F"/>
    <w:rsid w:val="00D22F95"/>
    <w:rsid w:val="00D2415F"/>
    <w:rsid w:val="00D25C91"/>
    <w:rsid w:val="00D27A61"/>
    <w:rsid w:val="00D34C53"/>
    <w:rsid w:val="00D3739D"/>
    <w:rsid w:val="00D511D6"/>
    <w:rsid w:val="00D55AA6"/>
    <w:rsid w:val="00D56CD5"/>
    <w:rsid w:val="00D601C2"/>
    <w:rsid w:val="00D84260"/>
    <w:rsid w:val="00D85E71"/>
    <w:rsid w:val="00D86621"/>
    <w:rsid w:val="00D86CB0"/>
    <w:rsid w:val="00D875A6"/>
    <w:rsid w:val="00D879D7"/>
    <w:rsid w:val="00D946D2"/>
    <w:rsid w:val="00D947BE"/>
    <w:rsid w:val="00D96853"/>
    <w:rsid w:val="00D97AB5"/>
    <w:rsid w:val="00DA0FBD"/>
    <w:rsid w:val="00DB3C78"/>
    <w:rsid w:val="00DD0D62"/>
    <w:rsid w:val="00DD2A9B"/>
    <w:rsid w:val="00DD2BA3"/>
    <w:rsid w:val="00DD5AC7"/>
    <w:rsid w:val="00DE5A57"/>
    <w:rsid w:val="00DE5FD9"/>
    <w:rsid w:val="00DE63BB"/>
    <w:rsid w:val="00DF0104"/>
    <w:rsid w:val="00DF054A"/>
    <w:rsid w:val="00DF0C91"/>
    <w:rsid w:val="00DF1F7F"/>
    <w:rsid w:val="00DF32DC"/>
    <w:rsid w:val="00DF66BF"/>
    <w:rsid w:val="00E07AAA"/>
    <w:rsid w:val="00E14350"/>
    <w:rsid w:val="00E21282"/>
    <w:rsid w:val="00E25673"/>
    <w:rsid w:val="00E30991"/>
    <w:rsid w:val="00E420BB"/>
    <w:rsid w:val="00E50666"/>
    <w:rsid w:val="00E51B6A"/>
    <w:rsid w:val="00E60010"/>
    <w:rsid w:val="00E61CB0"/>
    <w:rsid w:val="00E64731"/>
    <w:rsid w:val="00E6561D"/>
    <w:rsid w:val="00E765F9"/>
    <w:rsid w:val="00E76CE0"/>
    <w:rsid w:val="00E8200B"/>
    <w:rsid w:val="00E82064"/>
    <w:rsid w:val="00E85111"/>
    <w:rsid w:val="00E860A3"/>
    <w:rsid w:val="00E865D1"/>
    <w:rsid w:val="00E90777"/>
    <w:rsid w:val="00E958AF"/>
    <w:rsid w:val="00EA3C7B"/>
    <w:rsid w:val="00EA4945"/>
    <w:rsid w:val="00EA547C"/>
    <w:rsid w:val="00EB16DC"/>
    <w:rsid w:val="00EB23BA"/>
    <w:rsid w:val="00EB3C73"/>
    <w:rsid w:val="00EC075D"/>
    <w:rsid w:val="00EC34DF"/>
    <w:rsid w:val="00EC61C9"/>
    <w:rsid w:val="00ED5A0E"/>
    <w:rsid w:val="00ED7F86"/>
    <w:rsid w:val="00EE4E70"/>
    <w:rsid w:val="00EE777A"/>
    <w:rsid w:val="00F00A0B"/>
    <w:rsid w:val="00F13CFD"/>
    <w:rsid w:val="00F175ED"/>
    <w:rsid w:val="00F22F30"/>
    <w:rsid w:val="00F23C06"/>
    <w:rsid w:val="00F2611D"/>
    <w:rsid w:val="00F26BF8"/>
    <w:rsid w:val="00F27050"/>
    <w:rsid w:val="00F3327D"/>
    <w:rsid w:val="00F431FC"/>
    <w:rsid w:val="00F43539"/>
    <w:rsid w:val="00F43D4C"/>
    <w:rsid w:val="00F44E2E"/>
    <w:rsid w:val="00F51467"/>
    <w:rsid w:val="00F53D8C"/>
    <w:rsid w:val="00F54E71"/>
    <w:rsid w:val="00F624E7"/>
    <w:rsid w:val="00F62F24"/>
    <w:rsid w:val="00F65892"/>
    <w:rsid w:val="00F675CA"/>
    <w:rsid w:val="00F77F9C"/>
    <w:rsid w:val="00F85C9E"/>
    <w:rsid w:val="00F95327"/>
    <w:rsid w:val="00FA012E"/>
    <w:rsid w:val="00FA0DBB"/>
    <w:rsid w:val="00FA25CD"/>
    <w:rsid w:val="00FC106A"/>
    <w:rsid w:val="00FC76C5"/>
    <w:rsid w:val="00FD2447"/>
    <w:rsid w:val="00FE0A5D"/>
    <w:rsid w:val="00FE652C"/>
    <w:rsid w:val="00FE6A26"/>
    <w:rsid w:val="00FF01C5"/>
    <w:rsid w:val="00FF030C"/>
    <w:rsid w:val="00FF3143"/>
    <w:rsid w:val="00FF4349"/>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59D2212-8050-4D41-A5BB-6D66F51F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4" w:unhideWhenUsed="1"/>
    <w:lsdException w:name="List Number 5" w:semiHidden="1" w:uiPriority="14"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B23BA"/>
    <w:pPr>
      <w:spacing w:after="240" w:line="240" w:lineRule="atLeast"/>
    </w:pPr>
    <w:rPr>
      <w:rFonts w:asciiTheme="majorHAnsi" w:hAnsiTheme="majorHAnsi"/>
      <w:sz w:val="20"/>
      <w:szCs w:val="20"/>
    </w:rPr>
  </w:style>
  <w:style w:type="paragraph" w:styleId="Heading1">
    <w:name w:val="heading 1"/>
    <w:basedOn w:val="Normal"/>
    <w:next w:val="Normal"/>
    <w:link w:val="Heading1Char"/>
    <w:uiPriority w:val="9"/>
    <w:qFormat/>
    <w:rsid w:val="0089212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3BA"/>
    <w:pPr>
      <w:keepNext/>
      <w:keepLines/>
      <w:spacing w:before="200" w:after="0"/>
      <w:outlineLvl w:val="1"/>
    </w:pPr>
    <w:rPr>
      <w:rFonts w:eastAsiaTheme="majorEastAsia" w:cstheme="majorBidi"/>
      <w:b/>
      <w:bCs/>
      <w:color w:val="4F81BD" w:themeColor="accent1"/>
      <w:sz w:val="26"/>
      <w:szCs w:val="26"/>
    </w:rPr>
  </w:style>
  <w:style w:type="paragraph" w:styleId="Heading3">
    <w:name w:val="heading 3"/>
    <w:aliases w:val="Minor"/>
    <w:basedOn w:val="Normal"/>
    <w:next w:val="BodyText"/>
    <w:link w:val="Heading3Char"/>
    <w:uiPriority w:val="9"/>
    <w:unhideWhenUsed/>
    <w:qFormat/>
    <w:rsid w:val="00EB23BA"/>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Normal"/>
    <w:link w:val="Heading4Char"/>
    <w:uiPriority w:val="9"/>
    <w:unhideWhenUsed/>
    <w:qFormat/>
    <w:rsid w:val="00AE3494"/>
    <w:pPr>
      <w:keepNext/>
      <w:keepLines/>
      <w:spacing w:before="200" w:after="0"/>
      <w:outlineLvl w:val="3"/>
    </w:pPr>
    <w:rPr>
      <w:rFonts w:eastAsiaTheme="majorEastAsia" w:cstheme="majorBidi"/>
      <w:b/>
      <w:bCs/>
      <w:i/>
      <w:iCs/>
      <w:color w:val="4F81BD" w:themeColor="accent1"/>
    </w:rPr>
  </w:style>
  <w:style w:type="paragraph" w:styleId="Heading6">
    <w:name w:val="heading 6"/>
    <w:basedOn w:val="Normal"/>
    <w:next w:val="Normal"/>
    <w:link w:val="Heading6Char"/>
    <w:uiPriority w:val="9"/>
    <w:semiHidden/>
    <w:unhideWhenUsed/>
    <w:qFormat/>
    <w:rsid w:val="00EB23BA"/>
    <w:pPr>
      <w:keepNext/>
      <w:keepLines/>
      <w:spacing w:before="200" w:after="0"/>
      <w:outlineLvl w:val="5"/>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9384E"/>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 Char"/>
    <w:basedOn w:val="DefaultParagraphFont"/>
    <w:link w:val="Heading3"/>
    <w:uiPriority w:val="9"/>
    <w:rsid w:val="00EB23BA"/>
    <w:rPr>
      <w:rFonts w:asciiTheme="majorHAnsi" w:eastAsiaTheme="majorEastAsia" w:hAnsiTheme="majorHAnsi" w:cstheme="majorBidi"/>
      <w:bCs/>
      <w:i/>
      <w:color w:val="000000" w:themeColor="text1"/>
      <w:sz w:val="28"/>
      <w:szCs w:val="20"/>
    </w:rPr>
  </w:style>
  <w:style w:type="paragraph" w:styleId="BodyText">
    <w:name w:val="Body Text"/>
    <w:basedOn w:val="Normal"/>
    <w:link w:val="BodyTextChar"/>
    <w:qFormat/>
    <w:rsid w:val="00EB23BA"/>
    <w:rPr>
      <w:rFonts w:cs="Arial"/>
    </w:rPr>
  </w:style>
  <w:style w:type="character" w:customStyle="1" w:styleId="BodyTextChar">
    <w:name w:val="Body Text Char"/>
    <w:basedOn w:val="DefaultParagraphFont"/>
    <w:link w:val="BodyText"/>
    <w:rsid w:val="00EB23BA"/>
    <w:rPr>
      <w:rFonts w:asciiTheme="majorHAnsi" w:hAnsiTheme="majorHAnsi" w:cs="Arial"/>
      <w:sz w:val="20"/>
      <w:szCs w:val="20"/>
    </w:rPr>
  </w:style>
  <w:style w:type="character" w:styleId="Strong">
    <w:name w:val="Strong"/>
    <w:basedOn w:val="DefaultParagraphFont"/>
    <w:uiPriority w:val="22"/>
    <w:qFormat/>
    <w:rsid w:val="00EB23BA"/>
    <w:rPr>
      <w:b/>
      <w:bCs/>
    </w:rPr>
  </w:style>
  <w:style w:type="paragraph" w:styleId="ListBullet4">
    <w:name w:val="List Bullet 4"/>
    <w:basedOn w:val="BodyText"/>
    <w:uiPriority w:val="13"/>
    <w:unhideWhenUsed/>
    <w:rsid w:val="00EB23BA"/>
    <w:pPr>
      <w:numPr>
        <w:ilvl w:val="3"/>
        <w:numId w:val="2"/>
      </w:numPr>
      <w:spacing w:after="180" w:line="264" w:lineRule="auto"/>
      <w:contextualSpacing/>
    </w:pPr>
    <w:rPr>
      <w:rFonts w:ascii="Georgia" w:hAnsi="Georgia"/>
      <w:color w:val="000000" w:themeColor="text1"/>
      <w:szCs w:val="21"/>
    </w:rPr>
  </w:style>
  <w:style w:type="paragraph" w:customStyle="1" w:styleId="Appendix1">
    <w:name w:val="Appendix 1"/>
    <w:basedOn w:val="Normal"/>
    <w:next w:val="BodyText"/>
    <w:qFormat/>
    <w:rsid w:val="00EB23BA"/>
    <w:pPr>
      <w:framePr w:w="9935" w:wrap="around" w:vAnchor="text" w:hAnchor="text" w:y="9"/>
      <w:spacing w:after="480" w:line="240" w:lineRule="auto"/>
    </w:pPr>
    <w:rPr>
      <w:b/>
      <w:i/>
      <w:sz w:val="48"/>
    </w:rPr>
  </w:style>
  <w:style w:type="paragraph" w:customStyle="1" w:styleId="Appendix2">
    <w:name w:val="Appendix 2"/>
    <w:basedOn w:val="Heading2"/>
    <w:qFormat/>
    <w:rsid w:val="00EB23BA"/>
    <w:pPr>
      <w:spacing w:before="0" w:after="40" w:line="240" w:lineRule="auto"/>
    </w:pPr>
    <w:rPr>
      <w:b w:val="0"/>
      <w:i/>
      <w:color w:val="1F497D" w:themeColor="text2"/>
      <w:sz w:val="32"/>
    </w:rPr>
  </w:style>
  <w:style w:type="table" w:customStyle="1" w:styleId="PwCTableText">
    <w:name w:val="PwC Table Text"/>
    <w:basedOn w:val="TableNormal"/>
    <w:uiPriority w:val="99"/>
    <w:qFormat/>
    <w:rsid w:val="00EB23BA"/>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TableBody">
    <w:name w:val="TableBody"/>
    <w:basedOn w:val="BodyText"/>
    <w:rsid w:val="00EB23BA"/>
    <w:pPr>
      <w:numPr>
        <w:numId w:val="2"/>
      </w:numPr>
      <w:spacing w:after="60" w:line="264" w:lineRule="auto"/>
    </w:pPr>
    <w:rPr>
      <w:rFonts w:ascii="Georgia" w:hAnsi="Georgia" w:cstheme="minorBidi"/>
      <w:sz w:val="17"/>
    </w:rPr>
  </w:style>
  <w:style w:type="paragraph" w:customStyle="1" w:styleId="TableBodyListNumber">
    <w:name w:val="TableBodyListNumber"/>
    <w:basedOn w:val="TableBody"/>
    <w:rsid w:val="00EB23BA"/>
    <w:pPr>
      <w:numPr>
        <w:ilvl w:val="1"/>
      </w:numPr>
      <w:tabs>
        <w:tab w:val="left" w:pos="426"/>
      </w:tabs>
    </w:pPr>
  </w:style>
  <w:style w:type="paragraph" w:customStyle="1" w:styleId="TableBodyListNumber2">
    <w:name w:val="TableBodyListNumber2"/>
    <w:basedOn w:val="TableBodyListNumber"/>
    <w:rsid w:val="00EB23BA"/>
    <w:pPr>
      <w:numPr>
        <w:ilvl w:val="2"/>
      </w:numPr>
      <w:spacing w:after="120"/>
    </w:pPr>
  </w:style>
  <w:style w:type="numbering" w:customStyle="1" w:styleId="TableListNumber">
    <w:name w:val="TableListNumber"/>
    <w:uiPriority w:val="99"/>
    <w:rsid w:val="00EB23BA"/>
    <w:pPr>
      <w:numPr>
        <w:numId w:val="1"/>
      </w:numPr>
    </w:pPr>
  </w:style>
  <w:style w:type="table" w:customStyle="1" w:styleId="LightList-Accent11">
    <w:name w:val="Light List - Accent 11"/>
    <w:basedOn w:val="TableNormal"/>
    <w:uiPriority w:val="61"/>
    <w:rsid w:val="00EB23BA"/>
    <w:pPr>
      <w:spacing w:after="0" w:line="240" w:lineRule="auto"/>
    </w:pPr>
    <w:rPr>
      <w:color w:val="000000" w:themeColor="text1"/>
      <w:sz w:val="21"/>
      <w:szCs w:val="2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BodyBold">
    <w:name w:val="TableBodyBold"/>
    <w:basedOn w:val="TableBody"/>
    <w:uiPriority w:val="99"/>
    <w:qFormat/>
    <w:rsid w:val="00EB23BA"/>
    <w:rPr>
      <w:rFonts w:eastAsia="Arial"/>
      <w:b/>
    </w:rPr>
  </w:style>
  <w:style w:type="character" w:customStyle="1" w:styleId="Heading2Char">
    <w:name w:val="Heading 2 Char"/>
    <w:basedOn w:val="DefaultParagraphFont"/>
    <w:link w:val="Heading2"/>
    <w:uiPriority w:val="9"/>
    <w:rsid w:val="00EB23B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B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A"/>
    <w:rPr>
      <w:rFonts w:ascii="Tahoma" w:hAnsi="Tahoma" w:cs="Tahoma"/>
      <w:sz w:val="16"/>
      <w:szCs w:val="16"/>
    </w:rPr>
  </w:style>
  <w:style w:type="paragraph" w:styleId="NoSpacing">
    <w:name w:val="No Spacing"/>
    <w:link w:val="NoSpacingChar"/>
    <w:uiPriority w:val="1"/>
    <w:qFormat/>
    <w:rsid w:val="00EB23B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23BA"/>
    <w:rPr>
      <w:rFonts w:eastAsiaTheme="minorEastAsia"/>
      <w:lang w:val="en-US"/>
    </w:rPr>
  </w:style>
  <w:style w:type="paragraph" w:styleId="Header">
    <w:name w:val="header"/>
    <w:basedOn w:val="Normal"/>
    <w:link w:val="HeaderChar"/>
    <w:uiPriority w:val="99"/>
    <w:qFormat/>
    <w:rsid w:val="00EB23BA"/>
    <w:pPr>
      <w:tabs>
        <w:tab w:val="center" w:pos="4153"/>
        <w:tab w:val="right" w:pos="8306"/>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B23B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2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BA"/>
    <w:rPr>
      <w:rFonts w:asciiTheme="majorHAnsi" w:hAnsiTheme="majorHAnsi"/>
      <w:sz w:val="20"/>
      <w:szCs w:val="20"/>
    </w:rPr>
  </w:style>
  <w:style w:type="paragraph" w:styleId="Title">
    <w:name w:val="Title"/>
    <w:basedOn w:val="Normal"/>
    <w:next w:val="Subtitle"/>
    <w:link w:val="TitleChar"/>
    <w:qFormat/>
    <w:rsid w:val="00EB23BA"/>
    <w:pPr>
      <w:spacing w:after="120"/>
    </w:pPr>
    <w:rPr>
      <w:b/>
      <w:i/>
      <w:sz w:val="64"/>
      <w:szCs w:val="144"/>
    </w:rPr>
  </w:style>
  <w:style w:type="character" w:customStyle="1" w:styleId="TitleChar">
    <w:name w:val="Title Char"/>
    <w:basedOn w:val="DefaultParagraphFont"/>
    <w:link w:val="Title"/>
    <w:rsid w:val="00EB23BA"/>
    <w:rPr>
      <w:rFonts w:asciiTheme="majorHAnsi" w:hAnsiTheme="majorHAnsi"/>
      <w:b/>
      <w:i/>
      <w:sz w:val="64"/>
      <w:szCs w:val="144"/>
    </w:rPr>
  </w:style>
  <w:style w:type="paragraph" w:styleId="Subtitle">
    <w:name w:val="Subtitle"/>
    <w:basedOn w:val="Normal"/>
    <w:next w:val="Heading2"/>
    <w:link w:val="SubtitleChar"/>
    <w:qFormat/>
    <w:rsid w:val="00EB23BA"/>
    <w:rPr>
      <w:sz w:val="60"/>
      <w:szCs w:val="48"/>
    </w:rPr>
  </w:style>
  <w:style w:type="character" w:customStyle="1" w:styleId="SubtitleChar">
    <w:name w:val="Subtitle Char"/>
    <w:basedOn w:val="DefaultParagraphFont"/>
    <w:link w:val="Subtitle"/>
    <w:rsid w:val="00EB23BA"/>
    <w:rPr>
      <w:rFonts w:asciiTheme="majorHAnsi" w:hAnsiTheme="majorHAnsi"/>
      <w:sz w:val="60"/>
      <w:szCs w:val="48"/>
    </w:rPr>
  </w:style>
  <w:style w:type="paragraph" w:customStyle="1" w:styleId="Secondarycopy">
    <w:name w:val="Secondary copy"/>
    <w:basedOn w:val="BodyText"/>
    <w:rsid w:val="00EB23BA"/>
    <w:pPr>
      <w:framePr w:w="2041" w:wrap="around" w:vAnchor="page" w:hAnchor="page" w:x="795" w:y="5955"/>
      <w:spacing w:after="180"/>
    </w:pPr>
  </w:style>
  <w:style w:type="paragraph" w:customStyle="1" w:styleId="TableSpacer">
    <w:name w:val="TableSpacer"/>
    <w:basedOn w:val="BodyText"/>
    <w:rsid w:val="00EB23BA"/>
    <w:pPr>
      <w:spacing w:after="0" w:line="240" w:lineRule="auto"/>
    </w:pPr>
    <w:rPr>
      <w:sz w:val="4"/>
      <w:lang w:eastAsia="en-GB"/>
    </w:rPr>
  </w:style>
  <w:style w:type="table" w:customStyle="1" w:styleId="FrameLineDotted">
    <w:name w:val="Frame Line Dotted"/>
    <w:basedOn w:val="TableNormal"/>
    <w:uiPriority w:val="99"/>
    <w:qFormat/>
    <w:rsid w:val="00EB23BA"/>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Secondarycopy1">
    <w:name w:val="Secondary copy 1"/>
    <w:basedOn w:val="Secondarycopy"/>
    <w:rsid w:val="00EB23BA"/>
    <w:pPr>
      <w:framePr w:wrap="around" w:y="6862"/>
    </w:pPr>
  </w:style>
  <w:style w:type="paragraph" w:styleId="ListParagraph">
    <w:name w:val="List Paragraph"/>
    <w:basedOn w:val="Normal"/>
    <w:uiPriority w:val="34"/>
    <w:qFormat/>
    <w:rsid w:val="00EB23BA"/>
    <w:pPr>
      <w:ind w:left="720"/>
      <w:contextualSpacing/>
    </w:pPr>
  </w:style>
  <w:style w:type="character" w:styleId="Hyperlink">
    <w:name w:val="Hyperlink"/>
    <w:basedOn w:val="DefaultParagraphFont"/>
    <w:uiPriority w:val="99"/>
    <w:rsid w:val="00EB23BA"/>
    <w:rPr>
      <w:color w:val="0000FF"/>
      <w:u w:val="single"/>
    </w:rPr>
  </w:style>
  <w:style w:type="table" w:styleId="LightList-Accent6">
    <w:name w:val="Light List Accent 6"/>
    <w:basedOn w:val="TableNormal"/>
    <w:uiPriority w:val="61"/>
    <w:rsid w:val="00EB23BA"/>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4">
    <w:name w:val="A4"/>
    <w:uiPriority w:val="99"/>
    <w:rsid w:val="00EB23BA"/>
    <w:rPr>
      <w:rFonts w:cs="Verdana"/>
      <w:color w:val="000000"/>
      <w:sz w:val="60"/>
      <w:szCs w:val="60"/>
    </w:rPr>
  </w:style>
  <w:style w:type="paragraph" w:customStyle="1" w:styleId="Pa5">
    <w:name w:val="Pa5"/>
    <w:basedOn w:val="Normal"/>
    <w:next w:val="Normal"/>
    <w:uiPriority w:val="99"/>
    <w:rsid w:val="00EB23BA"/>
    <w:pPr>
      <w:autoSpaceDE w:val="0"/>
      <w:autoSpaceDN w:val="0"/>
      <w:adjustRightInd w:val="0"/>
      <w:spacing w:after="0" w:line="191" w:lineRule="atLeast"/>
    </w:pPr>
    <w:rPr>
      <w:rFonts w:ascii="Verdana" w:hAnsi="Verdana"/>
      <w:sz w:val="24"/>
      <w:szCs w:val="24"/>
    </w:rPr>
  </w:style>
  <w:style w:type="paragraph" w:customStyle="1" w:styleId="TableText">
    <w:name w:val="Table Text"/>
    <w:basedOn w:val="Normal"/>
    <w:link w:val="TableTextChar"/>
    <w:qFormat/>
    <w:rsid w:val="00EB23BA"/>
    <w:pPr>
      <w:spacing w:after="0" w:line="264" w:lineRule="auto"/>
      <w:contextualSpacing/>
    </w:pPr>
    <w:rPr>
      <w:rFonts w:asciiTheme="minorHAnsi" w:hAnsiTheme="minorHAnsi"/>
      <w:sz w:val="16"/>
      <w:lang w:val="en-US"/>
    </w:rPr>
  </w:style>
  <w:style w:type="character" w:customStyle="1" w:styleId="TableTextChar">
    <w:name w:val="Table Text Char"/>
    <w:aliases w:val="TT Char Char"/>
    <w:basedOn w:val="DefaultParagraphFont"/>
    <w:link w:val="TableText"/>
    <w:rsid w:val="00EB23BA"/>
    <w:rPr>
      <w:sz w:val="16"/>
      <w:szCs w:val="20"/>
      <w:lang w:val="en-US"/>
    </w:rPr>
  </w:style>
  <w:style w:type="paragraph" w:customStyle="1" w:styleId="TableBullet">
    <w:name w:val="Table Bullet"/>
    <w:basedOn w:val="TableText"/>
    <w:link w:val="TableBulletCharChar"/>
    <w:qFormat/>
    <w:rsid w:val="00EB23BA"/>
    <w:pPr>
      <w:numPr>
        <w:numId w:val="3"/>
      </w:numPr>
      <w:spacing w:line="240" w:lineRule="auto"/>
    </w:pPr>
  </w:style>
  <w:style w:type="character" w:customStyle="1" w:styleId="TableBulletCharChar">
    <w:name w:val="Table Bullet Char Char"/>
    <w:basedOn w:val="TableTextChar"/>
    <w:link w:val="TableBullet"/>
    <w:rsid w:val="00EB23BA"/>
    <w:rPr>
      <w:sz w:val="16"/>
      <w:szCs w:val="20"/>
      <w:lang w:val="en-US"/>
    </w:rPr>
  </w:style>
  <w:style w:type="character" w:styleId="CommentReference">
    <w:name w:val="annotation reference"/>
    <w:basedOn w:val="DefaultParagraphFont"/>
    <w:uiPriority w:val="99"/>
    <w:semiHidden/>
    <w:unhideWhenUsed/>
    <w:rsid w:val="00EB23BA"/>
    <w:rPr>
      <w:sz w:val="16"/>
      <w:szCs w:val="16"/>
    </w:rPr>
  </w:style>
  <w:style w:type="paragraph" w:styleId="CommentText">
    <w:name w:val="annotation text"/>
    <w:basedOn w:val="Normal"/>
    <w:link w:val="CommentTextChar"/>
    <w:uiPriority w:val="99"/>
    <w:semiHidden/>
    <w:unhideWhenUsed/>
    <w:rsid w:val="00EB23BA"/>
    <w:pPr>
      <w:spacing w:line="240" w:lineRule="auto"/>
    </w:pPr>
  </w:style>
  <w:style w:type="character" w:customStyle="1" w:styleId="CommentTextChar">
    <w:name w:val="Comment Text Char"/>
    <w:basedOn w:val="DefaultParagraphFont"/>
    <w:link w:val="CommentText"/>
    <w:uiPriority w:val="99"/>
    <w:semiHidden/>
    <w:rsid w:val="00EB23BA"/>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EB23BA"/>
    <w:rPr>
      <w:b/>
      <w:bCs/>
    </w:rPr>
  </w:style>
  <w:style w:type="character" w:customStyle="1" w:styleId="CommentSubjectChar">
    <w:name w:val="Comment Subject Char"/>
    <w:basedOn w:val="CommentTextChar"/>
    <w:link w:val="CommentSubject"/>
    <w:uiPriority w:val="99"/>
    <w:semiHidden/>
    <w:rsid w:val="00EB23BA"/>
    <w:rPr>
      <w:rFonts w:asciiTheme="majorHAnsi" w:hAnsiTheme="majorHAnsi"/>
      <w:b/>
      <w:bCs/>
      <w:sz w:val="20"/>
      <w:szCs w:val="20"/>
    </w:rPr>
  </w:style>
  <w:style w:type="character" w:customStyle="1" w:styleId="Heading6Char">
    <w:name w:val="Heading 6 Char"/>
    <w:basedOn w:val="DefaultParagraphFont"/>
    <w:link w:val="Heading6"/>
    <w:uiPriority w:val="9"/>
    <w:rsid w:val="00EB23BA"/>
    <w:rPr>
      <w:rFonts w:asciiTheme="majorHAnsi" w:eastAsiaTheme="majorEastAsia" w:hAnsiTheme="majorHAnsi" w:cstheme="majorBidi"/>
      <w:i/>
      <w:iCs/>
      <w:color w:val="243F60" w:themeColor="accent1" w:themeShade="7F"/>
      <w:sz w:val="20"/>
      <w:szCs w:val="20"/>
    </w:rPr>
  </w:style>
  <w:style w:type="paragraph" w:styleId="ListNumber">
    <w:name w:val="List Number"/>
    <w:basedOn w:val="BodyText"/>
    <w:uiPriority w:val="13"/>
    <w:unhideWhenUsed/>
    <w:qFormat/>
    <w:rsid w:val="00EB23BA"/>
    <w:pPr>
      <w:numPr>
        <w:numId w:val="4"/>
      </w:numPr>
      <w:contextualSpacing/>
    </w:pPr>
    <w:rPr>
      <w:rFonts w:ascii="Georgia" w:hAnsi="Georgia"/>
    </w:rPr>
  </w:style>
  <w:style w:type="paragraph" w:styleId="ListNumber2">
    <w:name w:val="List Number 2"/>
    <w:basedOn w:val="BodyText"/>
    <w:uiPriority w:val="13"/>
    <w:unhideWhenUsed/>
    <w:qFormat/>
    <w:rsid w:val="00EB23BA"/>
    <w:pPr>
      <w:numPr>
        <w:ilvl w:val="1"/>
        <w:numId w:val="4"/>
      </w:numPr>
      <w:contextualSpacing/>
    </w:pPr>
    <w:rPr>
      <w:rFonts w:ascii="Georgia" w:hAnsi="Georgia"/>
    </w:rPr>
  </w:style>
  <w:style w:type="paragraph" w:styleId="ListNumber3">
    <w:name w:val="List Number 3"/>
    <w:basedOn w:val="BodyText"/>
    <w:uiPriority w:val="13"/>
    <w:qFormat/>
    <w:rsid w:val="00EB23BA"/>
    <w:pPr>
      <w:numPr>
        <w:ilvl w:val="2"/>
        <w:numId w:val="4"/>
      </w:numPr>
      <w:spacing w:after="180" w:line="264" w:lineRule="auto"/>
      <w:contextualSpacing/>
    </w:pPr>
    <w:rPr>
      <w:rFonts w:ascii="Georgia" w:hAnsi="Georgia"/>
      <w:color w:val="000000" w:themeColor="text1"/>
      <w:szCs w:val="21"/>
    </w:rPr>
  </w:style>
  <w:style w:type="numbering" w:customStyle="1" w:styleId="PwCListNumbers1">
    <w:name w:val="PwC List Numbers 1"/>
    <w:uiPriority w:val="99"/>
    <w:rsid w:val="00EB23BA"/>
    <w:pPr>
      <w:numPr>
        <w:numId w:val="4"/>
      </w:numPr>
    </w:pPr>
  </w:style>
  <w:style w:type="paragraph" w:styleId="ListNumber4">
    <w:name w:val="List Number 4"/>
    <w:basedOn w:val="BodyText"/>
    <w:uiPriority w:val="14"/>
    <w:unhideWhenUsed/>
    <w:rsid w:val="00EB23BA"/>
    <w:pPr>
      <w:numPr>
        <w:ilvl w:val="3"/>
        <w:numId w:val="4"/>
      </w:numPr>
      <w:spacing w:after="180" w:line="264" w:lineRule="auto"/>
      <w:contextualSpacing/>
    </w:pPr>
    <w:rPr>
      <w:rFonts w:ascii="Georgia" w:hAnsi="Georgia"/>
      <w:color w:val="000000" w:themeColor="text1"/>
      <w:szCs w:val="21"/>
    </w:rPr>
  </w:style>
  <w:style w:type="paragraph" w:styleId="ListNumber5">
    <w:name w:val="List Number 5"/>
    <w:basedOn w:val="BodyText"/>
    <w:uiPriority w:val="14"/>
    <w:unhideWhenUsed/>
    <w:rsid w:val="00EB23BA"/>
    <w:pPr>
      <w:numPr>
        <w:ilvl w:val="4"/>
        <w:numId w:val="4"/>
      </w:numPr>
      <w:spacing w:after="0"/>
    </w:pPr>
    <w:rPr>
      <w:rFonts w:ascii="Georgia" w:hAnsi="Georgia"/>
      <w:color w:val="000000" w:themeColor="text1"/>
      <w:szCs w:val="21"/>
    </w:rPr>
  </w:style>
  <w:style w:type="paragraph" w:customStyle="1" w:styleId="Default">
    <w:name w:val="Default"/>
    <w:unhideWhenUsed/>
    <w:rsid w:val="003E14C9"/>
    <w:pPr>
      <w:autoSpaceDE w:val="0"/>
      <w:autoSpaceDN w:val="0"/>
      <w:adjustRightInd w:val="0"/>
      <w:spacing w:after="0" w:line="240" w:lineRule="auto"/>
    </w:pPr>
    <w:rPr>
      <w:rFonts w:ascii="ZapfHumanist601BT-Roman" w:eastAsia="Times New Roman" w:hAnsi="ZapfHumanist601BT-Roman" w:cs="Times New Roman"/>
      <w:sz w:val="20"/>
      <w:szCs w:val="20"/>
      <w:lang w:val="en-US"/>
    </w:rPr>
  </w:style>
  <w:style w:type="paragraph" w:styleId="FootnoteText">
    <w:name w:val="footnote text"/>
    <w:basedOn w:val="Normal"/>
    <w:link w:val="FootnoteTextChar"/>
    <w:uiPriority w:val="99"/>
    <w:semiHidden/>
    <w:rsid w:val="003E14C9"/>
  </w:style>
  <w:style w:type="character" w:customStyle="1" w:styleId="FootnoteTextChar">
    <w:name w:val="Footnote Text Char"/>
    <w:basedOn w:val="DefaultParagraphFont"/>
    <w:link w:val="FootnoteText"/>
    <w:uiPriority w:val="99"/>
    <w:semiHidden/>
    <w:rsid w:val="003E14C9"/>
    <w:rPr>
      <w:rFonts w:asciiTheme="majorHAnsi" w:hAnsiTheme="majorHAnsi"/>
      <w:sz w:val="20"/>
      <w:szCs w:val="20"/>
    </w:rPr>
  </w:style>
  <w:style w:type="character" w:styleId="FootnoteReference">
    <w:name w:val="footnote reference"/>
    <w:basedOn w:val="DefaultParagraphFont"/>
    <w:uiPriority w:val="99"/>
    <w:semiHidden/>
    <w:rsid w:val="003E14C9"/>
    <w:rPr>
      <w:vertAlign w:val="superscript"/>
    </w:rPr>
  </w:style>
  <w:style w:type="table" w:styleId="TableGrid">
    <w:name w:val="Table Grid"/>
    <w:basedOn w:val="TableNormal"/>
    <w:uiPriority w:val="59"/>
    <w:rsid w:val="004F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21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92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CHeading1">
    <w:name w:val="TOC Heading1"/>
    <w:basedOn w:val="Heading1"/>
    <w:next w:val="Normal"/>
    <w:uiPriority w:val="39"/>
    <w:unhideWhenUsed/>
    <w:qFormat/>
    <w:rsid w:val="00AE3494"/>
    <w:pPr>
      <w:spacing w:before="0" w:after="480" w:line="600" w:lineRule="atLeast"/>
      <w:outlineLvl w:val="9"/>
    </w:pPr>
    <w:rPr>
      <w:rFonts w:ascii="Georgia" w:eastAsia="Times New Roman" w:hAnsi="Georgia" w:cs="Times New Roman"/>
      <w:i/>
      <w:color w:val="auto"/>
      <w:sz w:val="56"/>
      <w:lang w:val="en-US"/>
    </w:rPr>
  </w:style>
  <w:style w:type="paragraph" w:styleId="TOC1">
    <w:name w:val="toc 1"/>
    <w:basedOn w:val="Normal"/>
    <w:next w:val="Normal"/>
    <w:autoRedefine/>
    <w:uiPriority w:val="39"/>
    <w:unhideWhenUsed/>
    <w:rsid w:val="00E76CE0"/>
    <w:pPr>
      <w:pBdr>
        <w:top w:val="single" w:sz="8" w:space="4" w:color="DC6900"/>
      </w:pBdr>
      <w:tabs>
        <w:tab w:val="right" w:pos="14175"/>
      </w:tabs>
      <w:spacing w:before="120" w:after="120"/>
      <w:ind w:left="426" w:hanging="284"/>
    </w:pPr>
    <w:rPr>
      <w:rFonts w:ascii="Georgia" w:eastAsia="Arial" w:hAnsi="Georgia" w:cs="Times New Roman"/>
    </w:rPr>
  </w:style>
  <w:style w:type="paragraph" w:styleId="TOC2">
    <w:name w:val="toc 2"/>
    <w:basedOn w:val="Normal"/>
    <w:next w:val="Normal"/>
    <w:autoRedefine/>
    <w:uiPriority w:val="39"/>
    <w:unhideWhenUsed/>
    <w:rsid w:val="004446EF"/>
    <w:pPr>
      <w:tabs>
        <w:tab w:val="right" w:pos="14175"/>
        <w:tab w:val="right" w:pos="15388"/>
      </w:tabs>
      <w:ind w:left="567" w:hanging="284"/>
    </w:pPr>
  </w:style>
  <w:style w:type="paragraph" w:styleId="TOC3">
    <w:name w:val="toc 3"/>
    <w:basedOn w:val="Normal"/>
    <w:next w:val="Normal"/>
    <w:autoRedefine/>
    <w:uiPriority w:val="39"/>
    <w:unhideWhenUsed/>
    <w:rsid w:val="00AE3494"/>
    <w:pPr>
      <w:spacing w:after="100"/>
      <w:ind w:left="400"/>
    </w:pPr>
  </w:style>
  <w:style w:type="paragraph" w:customStyle="1" w:styleId="Heading1NoSpacing">
    <w:name w:val="Heading 1 No Spacing"/>
    <w:basedOn w:val="Heading1"/>
    <w:next w:val="Heading2"/>
    <w:link w:val="Heading1NoSpacingChar"/>
    <w:uiPriority w:val="9"/>
    <w:qFormat/>
    <w:rsid w:val="00AE3494"/>
    <w:pPr>
      <w:spacing w:before="0" w:line="600" w:lineRule="atLeast"/>
    </w:pPr>
    <w:rPr>
      <w:rFonts w:ascii="Georgia" w:eastAsia="Times New Roman" w:hAnsi="Georgia" w:cs="Times New Roman"/>
      <w:i/>
      <w:color w:val="auto"/>
      <w:sz w:val="56"/>
    </w:rPr>
  </w:style>
  <w:style w:type="character" w:customStyle="1" w:styleId="Heading1NoSpacingChar">
    <w:name w:val="Heading 1 No Spacing Char"/>
    <w:basedOn w:val="Heading1Char"/>
    <w:link w:val="Heading1NoSpacing"/>
    <w:uiPriority w:val="9"/>
    <w:rsid w:val="00AE3494"/>
    <w:rPr>
      <w:rFonts w:ascii="Georgia" w:eastAsia="Times New Roman" w:hAnsi="Georgia" w:cs="Times New Roman"/>
      <w:b/>
      <w:bCs/>
      <w:i/>
      <w:color w:val="365F91" w:themeColor="accent1" w:themeShade="BF"/>
      <w:sz w:val="56"/>
      <w:szCs w:val="28"/>
    </w:rPr>
  </w:style>
  <w:style w:type="character" w:customStyle="1" w:styleId="Heading4Char">
    <w:name w:val="Heading 4 Char"/>
    <w:basedOn w:val="DefaultParagraphFont"/>
    <w:link w:val="Heading4"/>
    <w:uiPriority w:val="9"/>
    <w:rsid w:val="00AE3494"/>
    <w:rPr>
      <w:rFonts w:asciiTheme="majorHAnsi" w:eastAsiaTheme="majorEastAsia" w:hAnsiTheme="majorHAnsi" w:cstheme="majorBidi"/>
      <w:b/>
      <w:bCs/>
      <w:i/>
      <w:iCs/>
      <w:color w:val="4F81BD" w:themeColor="accent1"/>
      <w:sz w:val="20"/>
      <w:szCs w:val="20"/>
    </w:rPr>
  </w:style>
  <w:style w:type="paragraph" w:customStyle="1" w:styleId="TableColumnHeader">
    <w:name w:val="Table Column Header"/>
    <w:basedOn w:val="Normal"/>
    <w:link w:val="TableColumnHeaderChar"/>
    <w:qFormat/>
    <w:rsid w:val="00AE3494"/>
    <w:pPr>
      <w:widowControl w:val="0"/>
      <w:spacing w:before="60" w:after="60"/>
    </w:pPr>
    <w:rPr>
      <w:rFonts w:ascii="Arial" w:eastAsia="Times" w:hAnsi="Arial" w:cs="Times New Roman"/>
      <w:b/>
      <w:color w:val="FFFFFF"/>
      <w:sz w:val="18"/>
      <w:szCs w:val="18"/>
      <w:lang w:eastAsia="en-GB"/>
    </w:rPr>
  </w:style>
  <w:style w:type="paragraph" w:customStyle="1" w:styleId="Copyright">
    <w:name w:val="Copyright"/>
    <w:basedOn w:val="Normal"/>
    <w:rsid w:val="00AE3494"/>
    <w:pPr>
      <w:widowControl w:val="0"/>
      <w:spacing w:line="240" w:lineRule="exact"/>
      <w:ind w:right="7371"/>
    </w:pPr>
    <w:rPr>
      <w:rFonts w:ascii="Arial" w:eastAsia="Times" w:hAnsi="Arial" w:cs="Times New Roman"/>
      <w:i/>
      <w:color w:val="7B0A14"/>
      <w:sz w:val="18"/>
      <w:szCs w:val="18"/>
      <w:lang w:eastAsia="en-GB"/>
    </w:rPr>
  </w:style>
  <w:style w:type="character" w:customStyle="1" w:styleId="TableColumnHeaderChar">
    <w:name w:val="Table Column Header Char"/>
    <w:basedOn w:val="DefaultParagraphFont"/>
    <w:link w:val="TableColumnHeader"/>
    <w:rsid w:val="00AE3494"/>
    <w:rPr>
      <w:rFonts w:ascii="Arial" w:eastAsia="Times" w:hAnsi="Arial" w:cs="Times New Roman"/>
      <w:b/>
      <w:color w:val="FFFFFF"/>
      <w:sz w:val="18"/>
      <w:szCs w:val="18"/>
      <w:lang w:eastAsia="en-GB"/>
    </w:rPr>
  </w:style>
  <w:style w:type="character" w:customStyle="1" w:styleId="Heading8Char">
    <w:name w:val="Heading 8 Char"/>
    <w:basedOn w:val="DefaultParagraphFont"/>
    <w:link w:val="Heading8"/>
    <w:uiPriority w:val="99"/>
    <w:rsid w:val="0069384E"/>
    <w:rPr>
      <w:rFonts w:asciiTheme="majorHAnsi" w:eastAsiaTheme="majorEastAsia" w:hAnsiTheme="majorHAnsi" w:cstheme="majorBidi"/>
      <w:color w:val="404040" w:themeColor="text1" w:themeTint="BF"/>
      <w:sz w:val="20"/>
      <w:szCs w:val="20"/>
    </w:rPr>
  </w:style>
  <w:style w:type="table" w:customStyle="1" w:styleId="PwCTableText1">
    <w:name w:val="PwC Table Text1"/>
    <w:basedOn w:val="TableNormal"/>
    <w:uiPriority w:val="99"/>
    <w:qFormat/>
    <w:rsid w:val="00A06B62"/>
    <w:pPr>
      <w:spacing w:after="0" w:line="22" w:lineRule="exact"/>
    </w:pPr>
    <w:rPr>
      <w:rFonts w:ascii="Georgia" w:hAnsi="Georgia"/>
      <w:sz w:val="20"/>
      <w:szCs w:val="20"/>
    </w:rPr>
    <w:tblPr>
      <w:tblStyleRowBandSize w:val="1"/>
      <w:tblBorders>
        <w:bottom w:val="dotted" w:sz="8"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numbering" w:customStyle="1" w:styleId="TableListNumber1">
    <w:name w:val="TableListNumber1"/>
    <w:uiPriority w:val="99"/>
    <w:rsid w:val="00A06B62"/>
  </w:style>
  <w:style w:type="table" w:customStyle="1" w:styleId="FrameLineDotted1">
    <w:name w:val="Frame Line Dotted1"/>
    <w:basedOn w:val="TableNormal"/>
    <w:uiPriority w:val="99"/>
    <w:qFormat/>
    <w:rsid w:val="00A06B62"/>
    <w:pPr>
      <w:spacing w:after="0" w:line="240" w:lineRule="auto"/>
    </w:pPr>
    <w:rPr>
      <w:rFonts w:ascii="Georgia" w:hAnsi="Georgia"/>
      <w:sz w:val="20"/>
      <w:szCs w:val="20"/>
    </w:rPr>
    <w:tblPr>
      <w:tblBorders>
        <w:top w:val="dotted" w:sz="8" w:space="0" w:color="1F497D" w:themeColor="text2"/>
        <w:left w:val="dotted" w:sz="8" w:space="0" w:color="1F497D" w:themeColor="text2"/>
      </w:tblBorders>
      <w:tblCellMar>
        <w:left w:w="227" w:type="dxa"/>
        <w:right w:w="0" w:type="dxa"/>
      </w:tblCellMar>
    </w:tblPr>
  </w:style>
  <w:style w:type="paragraph" w:customStyle="1" w:styleId="Tabletitle2">
    <w:name w:val="Table title 2"/>
    <w:basedOn w:val="Normal"/>
    <w:rsid w:val="00F43D4C"/>
    <w:pPr>
      <w:spacing w:before="120" w:after="180" w:line="240" w:lineRule="auto"/>
    </w:pPr>
    <w:rPr>
      <w:rFonts w:ascii="Arial" w:eastAsia="Times New Roman" w:hAnsi="Arial" w:cs="Times New Roman"/>
      <w:color w:val="008CD2"/>
      <w:sz w:val="24"/>
      <w:lang w:eastAsia="en-GB"/>
    </w:rPr>
  </w:style>
  <w:style w:type="character" w:styleId="FollowedHyperlink">
    <w:name w:val="FollowedHyperlink"/>
    <w:basedOn w:val="DefaultParagraphFont"/>
    <w:uiPriority w:val="99"/>
    <w:semiHidden/>
    <w:unhideWhenUsed/>
    <w:rsid w:val="00DD2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5476">
      <w:bodyDiv w:val="1"/>
      <w:marLeft w:val="0"/>
      <w:marRight w:val="0"/>
      <w:marTop w:val="0"/>
      <w:marBottom w:val="0"/>
      <w:divBdr>
        <w:top w:val="none" w:sz="0" w:space="0" w:color="auto"/>
        <w:left w:val="none" w:sz="0" w:space="0" w:color="auto"/>
        <w:bottom w:val="none" w:sz="0" w:space="0" w:color="auto"/>
        <w:right w:val="none" w:sz="0" w:space="0" w:color="auto"/>
      </w:divBdr>
      <w:divsChild>
        <w:div w:id="1668704016">
          <w:marLeft w:val="0"/>
          <w:marRight w:val="0"/>
          <w:marTop w:val="0"/>
          <w:marBottom w:val="0"/>
          <w:divBdr>
            <w:top w:val="none" w:sz="0" w:space="0" w:color="auto"/>
            <w:left w:val="none" w:sz="0" w:space="0" w:color="auto"/>
            <w:bottom w:val="none" w:sz="0" w:space="0" w:color="auto"/>
            <w:right w:val="none" w:sz="0" w:space="0" w:color="auto"/>
          </w:divBdr>
          <w:divsChild>
            <w:div w:id="1797336296">
              <w:marLeft w:val="0"/>
              <w:marRight w:val="0"/>
              <w:marTop w:val="0"/>
              <w:marBottom w:val="0"/>
              <w:divBdr>
                <w:top w:val="none" w:sz="0" w:space="0" w:color="auto"/>
                <w:left w:val="none" w:sz="0" w:space="0" w:color="auto"/>
                <w:bottom w:val="none" w:sz="0" w:space="0" w:color="auto"/>
                <w:right w:val="none" w:sz="0" w:space="0" w:color="auto"/>
              </w:divBdr>
              <w:divsChild>
                <w:div w:id="263072393">
                  <w:marLeft w:val="0"/>
                  <w:marRight w:val="0"/>
                  <w:marTop w:val="0"/>
                  <w:marBottom w:val="0"/>
                  <w:divBdr>
                    <w:top w:val="none" w:sz="0" w:space="0" w:color="auto"/>
                    <w:left w:val="none" w:sz="0" w:space="0" w:color="auto"/>
                    <w:bottom w:val="none" w:sz="0" w:space="0" w:color="auto"/>
                    <w:right w:val="none" w:sz="0" w:space="0" w:color="auto"/>
                  </w:divBdr>
                  <w:divsChild>
                    <w:div w:id="1736121450">
                      <w:marLeft w:val="0"/>
                      <w:marRight w:val="0"/>
                      <w:marTop w:val="0"/>
                      <w:marBottom w:val="0"/>
                      <w:divBdr>
                        <w:top w:val="none" w:sz="0" w:space="0" w:color="auto"/>
                        <w:left w:val="none" w:sz="0" w:space="0" w:color="auto"/>
                        <w:bottom w:val="none" w:sz="0" w:space="0" w:color="auto"/>
                        <w:right w:val="none" w:sz="0" w:space="0" w:color="auto"/>
                      </w:divBdr>
                      <w:divsChild>
                        <w:div w:id="2053724929">
                          <w:marLeft w:val="0"/>
                          <w:marRight w:val="0"/>
                          <w:marTop w:val="0"/>
                          <w:marBottom w:val="0"/>
                          <w:divBdr>
                            <w:top w:val="none" w:sz="0" w:space="0" w:color="auto"/>
                            <w:left w:val="none" w:sz="0" w:space="0" w:color="auto"/>
                            <w:bottom w:val="none" w:sz="0" w:space="0" w:color="auto"/>
                            <w:right w:val="none" w:sz="0" w:space="0" w:color="auto"/>
                          </w:divBdr>
                          <w:divsChild>
                            <w:div w:id="1098989082">
                              <w:marLeft w:val="0"/>
                              <w:marRight w:val="0"/>
                              <w:marTop w:val="0"/>
                              <w:marBottom w:val="0"/>
                              <w:divBdr>
                                <w:top w:val="none" w:sz="0" w:space="0" w:color="auto"/>
                                <w:left w:val="none" w:sz="0" w:space="0" w:color="auto"/>
                                <w:bottom w:val="none" w:sz="0" w:space="0" w:color="auto"/>
                                <w:right w:val="none" w:sz="0" w:space="0" w:color="auto"/>
                              </w:divBdr>
                              <w:divsChild>
                                <w:div w:id="1425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5521">
      <w:bodyDiv w:val="1"/>
      <w:marLeft w:val="0"/>
      <w:marRight w:val="0"/>
      <w:marTop w:val="0"/>
      <w:marBottom w:val="0"/>
      <w:divBdr>
        <w:top w:val="none" w:sz="0" w:space="0" w:color="auto"/>
        <w:left w:val="none" w:sz="0" w:space="0" w:color="auto"/>
        <w:bottom w:val="none" w:sz="0" w:space="0" w:color="auto"/>
        <w:right w:val="none" w:sz="0" w:space="0" w:color="auto"/>
      </w:divBdr>
      <w:divsChild>
        <w:div w:id="1734237070">
          <w:marLeft w:val="0"/>
          <w:marRight w:val="0"/>
          <w:marTop w:val="0"/>
          <w:marBottom w:val="0"/>
          <w:divBdr>
            <w:top w:val="none" w:sz="0" w:space="0" w:color="auto"/>
            <w:left w:val="none" w:sz="0" w:space="0" w:color="auto"/>
            <w:bottom w:val="none" w:sz="0" w:space="0" w:color="auto"/>
            <w:right w:val="none" w:sz="0" w:space="0" w:color="auto"/>
          </w:divBdr>
          <w:divsChild>
            <w:div w:id="1879971324">
              <w:marLeft w:val="0"/>
              <w:marRight w:val="0"/>
              <w:marTop w:val="0"/>
              <w:marBottom w:val="0"/>
              <w:divBdr>
                <w:top w:val="none" w:sz="0" w:space="0" w:color="auto"/>
                <w:left w:val="none" w:sz="0" w:space="0" w:color="auto"/>
                <w:bottom w:val="none" w:sz="0" w:space="0" w:color="auto"/>
                <w:right w:val="none" w:sz="0" w:space="0" w:color="auto"/>
              </w:divBdr>
              <w:divsChild>
                <w:div w:id="686634868">
                  <w:marLeft w:val="0"/>
                  <w:marRight w:val="0"/>
                  <w:marTop w:val="0"/>
                  <w:marBottom w:val="0"/>
                  <w:divBdr>
                    <w:top w:val="none" w:sz="0" w:space="0" w:color="auto"/>
                    <w:left w:val="none" w:sz="0" w:space="0" w:color="auto"/>
                    <w:bottom w:val="none" w:sz="0" w:space="0" w:color="auto"/>
                    <w:right w:val="none" w:sz="0" w:space="0" w:color="auto"/>
                  </w:divBdr>
                  <w:divsChild>
                    <w:div w:id="2141530846">
                      <w:marLeft w:val="0"/>
                      <w:marRight w:val="0"/>
                      <w:marTop w:val="0"/>
                      <w:marBottom w:val="0"/>
                      <w:divBdr>
                        <w:top w:val="none" w:sz="0" w:space="0" w:color="auto"/>
                        <w:left w:val="none" w:sz="0" w:space="0" w:color="auto"/>
                        <w:bottom w:val="none" w:sz="0" w:space="0" w:color="auto"/>
                        <w:right w:val="none" w:sz="0" w:space="0" w:color="auto"/>
                      </w:divBdr>
                      <w:divsChild>
                        <w:div w:id="477305924">
                          <w:marLeft w:val="0"/>
                          <w:marRight w:val="0"/>
                          <w:marTop w:val="0"/>
                          <w:marBottom w:val="0"/>
                          <w:divBdr>
                            <w:top w:val="none" w:sz="0" w:space="0" w:color="auto"/>
                            <w:left w:val="none" w:sz="0" w:space="0" w:color="auto"/>
                            <w:bottom w:val="none" w:sz="0" w:space="0" w:color="auto"/>
                            <w:right w:val="none" w:sz="0" w:space="0" w:color="auto"/>
                          </w:divBdr>
                          <w:divsChild>
                            <w:div w:id="209848244">
                              <w:marLeft w:val="0"/>
                              <w:marRight w:val="0"/>
                              <w:marTop w:val="0"/>
                              <w:marBottom w:val="0"/>
                              <w:divBdr>
                                <w:top w:val="none" w:sz="0" w:space="0" w:color="auto"/>
                                <w:left w:val="none" w:sz="0" w:space="0" w:color="auto"/>
                                <w:bottom w:val="none" w:sz="0" w:space="0" w:color="auto"/>
                                <w:right w:val="none" w:sz="0" w:space="0" w:color="auto"/>
                              </w:divBdr>
                              <w:divsChild>
                                <w:div w:id="13269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802558">
      <w:bodyDiv w:val="1"/>
      <w:marLeft w:val="0"/>
      <w:marRight w:val="0"/>
      <w:marTop w:val="0"/>
      <w:marBottom w:val="0"/>
      <w:divBdr>
        <w:top w:val="none" w:sz="0" w:space="0" w:color="auto"/>
        <w:left w:val="none" w:sz="0" w:space="0" w:color="auto"/>
        <w:bottom w:val="none" w:sz="0" w:space="0" w:color="auto"/>
        <w:right w:val="none" w:sz="0" w:space="0" w:color="auto"/>
      </w:divBdr>
      <w:divsChild>
        <w:div w:id="356197696">
          <w:marLeft w:val="0"/>
          <w:marRight w:val="0"/>
          <w:marTop w:val="0"/>
          <w:marBottom w:val="0"/>
          <w:divBdr>
            <w:top w:val="none" w:sz="0" w:space="0" w:color="auto"/>
            <w:left w:val="none" w:sz="0" w:space="0" w:color="auto"/>
            <w:bottom w:val="none" w:sz="0" w:space="0" w:color="auto"/>
            <w:right w:val="none" w:sz="0" w:space="0" w:color="auto"/>
          </w:divBdr>
          <w:divsChild>
            <w:div w:id="1426538314">
              <w:marLeft w:val="0"/>
              <w:marRight w:val="0"/>
              <w:marTop w:val="0"/>
              <w:marBottom w:val="0"/>
              <w:divBdr>
                <w:top w:val="none" w:sz="0" w:space="0" w:color="auto"/>
                <w:left w:val="none" w:sz="0" w:space="0" w:color="auto"/>
                <w:bottom w:val="none" w:sz="0" w:space="0" w:color="auto"/>
                <w:right w:val="none" w:sz="0" w:space="0" w:color="auto"/>
              </w:divBdr>
              <w:divsChild>
                <w:div w:id="1610770935">
                  <w:marLeft w:val="0"/>
                  <w:marRight w:val="0"/>
                  <w:marTop w:val="0"/>
                  <w:marBottom w:val="0"/>
                  <w:divBdr>
                    <w:top w:val="none" w:sz="0" w:space="0" w:color="auto"/>
                    <w:left w:val="none" w:sz="0" w:space="0" w:color="auto"/>
                    <w:bottom w:val="none" w:sz="0" w:space="0" w:color="auto"/>
                    <w:right w:val="none" w:sz="0" w:space="0" w:color="auto"/>
                  </w:divBdr>
                  <w:divsChild>
                    <w:div w:id="1490633281">
                      <w:marLeft w:val="0"/>
                      <w:marRight w:val="0"/>
                      <w:marTop w:val="0"/>
                      <w:marBottom w:val="0"/>
                      <w:divBdr>
                        <w:top w:val="none" w:sz="0" w:space="0" w:color="auto"/>
                        <w:left w:val="none" w:sz="0" w:space="0" w:color="auto"/>
                        <w:bottom w:val="none" w:sz="0" w:space="0" w:color="auto"/>
                        <w:right w:val="none" w:sz="0" w:space="0" w:color="auto"/>
                      </w:divBdr>
                      <w:divsChild>
                        <w:div w:id="348258485">
                          <w:marLeft w:val="0"/>
                          <w:marRight w:val="0"/>
                          <w:marTop w:val="0"/>
                          <w:marBottom w:val="0"/>
                          <w:divBdr>
                            <w:top w:val="none" w:sz="0" w:space="0" w:color="auto"/>
                            <w:left w:val="none" w:sz="0" w:space="0" w:color="auto"/>
                            <w:bottom w:val="none" w:sz="0" w:space="0" w:color="auto"/>
                            <w:right w:val="none" w:sz="0" w:space="0" w:color="auto"/>
                          </w:divBdr>
                          <w:divsChild>
                            <w:div w:id="1405682589">
                              <w:marLeft w:val="0"/>
                              <w:marRight w:val="0"/>
                              <w:marTop w:val="0"/>
                              <w:marBottom w:val="0"/>
                              <w:divBdr>
                                <w:top w:val="none" w:sz="0" w:space="0" w:color="auto"/>
                                <w:left w:val="none" w:sz="0" w:space="0" w:color="auto"/>
                                <w:bottom w:val="none" w:sz="0" w:space="0" w:color="auto"/>
                                <w:right w:val="none" w:sz="0" w:space="0" w:color="auto"/>
                              </w:divBdr>
                              <w:divsChild>
                                <w:div w:id="409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7443">
      <w:bodyDiv w:val="1"/>
      <w:marLeft w:val="0"/>
      <w:marRight w:val="0"/>
      <w:marTop w:val="0"/>
      <w:marBottom w:val="0"/>
      <w:divBdr>
        <w:top w:val="none" w:sz="0" w:space="0" w:color="auto"/>
        <w:left w:val="none" w:sz="0" w:space="0" w:color="auto"/>
        <w:bottom w:val="none" w:sz="0" w:space="0" w:color="auto"/>
        <w:right w:val="none" w:sz="0" w:space="0" w:color="auto"/>
      </w:divBdr>
      <w:divsChild>
        <w:div w:id="362678353">
          <w:marLeft w:val="0"/>
          <w:marRight w:val="0"/>
          <w:marTop w:val="0"/>
          <w:marBottom w:val="0"/>
          <w:divBdr>
            <w:top w:val="none" w:sz="0" w:space="0" w:color="auto"/>
            <w:left w:val="none" w:sz="0" w:space="0" w:color="auto"/>
            <w:bottom w:val="none" w:sz="0" w:space="0" w:color="auto"/>
            <w:right w:val="none" w:sz="0" w:space="0" w:color="auto"/>
          </w:divBdr>
          <w:divsChild>
            <w:div w:id="983852670">
              <w:marLeft w:val="0"/>
              <w:marRight w:val="0"/>
              <w:marTop w:val="0"/>
              <w:marBottom w:val="0"/>
              <w:divBdr>
                <w:top w:val="none" w:sz="0" w:space="0" w:color="auto"/>
                <w:left w:val="none" w:sz="0" w:space="0" w:color="auto"/>
                <w:bottom w:val="none" w:sz="0" w:space="0" w:color="auto"/>
                <w:right w:val="none" w:sz="0" w:space="0" w:color="auto"/>
              </w:divBdr>
              <w:divsChild>
                <w:div w:id="1081412186">
                  <w:marLeft w:val="0"/>
                  <w:marRight w:val="0"/>
                  <w:marTop w:val="0"/>
                  <w:marBottom w:val="0"/>
                  <w:divBdr>
                    <w:top w:val="none" w:sz="0" w:space="0" w:color="auto"/>
                    <w:left w:val="none" w:sz="0" w:space="0" w:color="auto"/>
                    <w:bottom w:val="none" w:sz="0" w:space="0" w:color="auto"/>
                    <w:right w:val="none" w:sz="0" w:space="0" w:color="auto"/>
                  </w:divBdr>
                  <w:divsChild>
                    <w:div w:id="1308630613">
                      <w:marLeft w:val="0"/>
                      <w:marRight w:val="0"/>
                      <w:marTop w:val="0"/>
                      <w:marBottom w:val="0"/>
                      <w:divBdr>
                        <w:top w:val="none" w:sz="0" w:space="0" w:color="auto"/>
                        <w:left w:val="none" w:sz="0" w:space="0" w:color="auto"/>
                        <w:bottom w:val="none" w:sz="0" w:space="0" w:color="auto"/>
                        <w:right w:val="none" w:sz="0" w:space="0" w:color="auto"/>
                      </w:divBdr>
                      <w:divsChild>
                        <w:div w:id="699090772">
                          <w:marLeft w:val="0"/>
                          <w:marRight w:val="0"/>
                          <w:marTop w:val="0"/>
                          <w:marBottom w:val="0"/>
                          <w:divBdr>
                            <w:top w:val="none" w:sz="0" w:space="0" w:color="auto"/>
                            <w:left w:val="none" w:sz="0" w:space="0" w:color="auto"/>
                            <w:bottom w:val="none" w:sz="0" w:space="0" w:color="auto"/>
                            <w:right w:val="none" w:sz="0" w:space="0" w:color="auto"/>
                          </w:divBdr>
                          <w:divsChild>
                            <w:div w:id="806704001">
                              <w:marLeft w:val="0"/>
                              <w:marRight w:val="0"/>
                              <w:marTop w:val="0"/>
                              <w:marBottom w:val="0"/>
                              <w:divBdr>
                                <w:top w:val="none" w:sz="0" w:space="0" w:color="auto"/>
                                <w:left w:val="none" w:sz="0" w:space="0" w:color="auto"/>
                                <w:bottom w:val="none" w:sz="0" w:space="0" w:color="auto"/>
                                <w:right w:val="none" w:sz="0" w:space="0" w:color="auto"/>
                              </w:divBdr>
                              <w:divsChild>
                                <w:div w:id="16446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35566">
      <w:bodyDiv w:val="1"/>
      <w:marLeft w:val="0"/>
      <w:marRight w:val="0"/>
      <w:marTop w:val="0"/>
      <w:marBottom w:val="0"/>
      <w:divBdr>
        <w:top w:val="none" w:sz="0" w:space="0" w:color="auto"/>
        <w:left w:val="none" w:sz="0" w:space="0" w:color="auto"/>
        <w:bottom w:val="none" w:sz="0" w:space="0" w:color="auto"/>
        <w:right w:val="none" w:sz="0" w:space="0" w:color="auto"/>
      </w:divBdr>
      <w:divsChild>
        <w:div w:id="707530210">
          <w:marLeft w:val="0"/>
          <w:marRight w:val="0"/>
          <w:marTop w:val="0"/>
          <w:marBottom w:val="0"/>
          <w:divBdr>
            <w:top w:val="none" w:sz="0" w:space="0" w:color="auto"/>
            <w:left w:val="none" w:sz="0" w:space="0" w:color="auto"/>
            <w:bottom w:val="none" w:sz="0" w:space="0" w:color="auto"/>
            <w:right w:val="none" w:sz="0" w:space="0" w:color="auto"/>
          </w:divBdr>
          <w:divsChild>
            <w:div w:id="335767353">
              <w:marLeft w:val="0"/>
              <w:marRight w:val="0"/>
              <w:marTop w:val="0"/>
              <w:marBottom w:val="0"/>
              <w:divBdr>
                <w:top w:val="none" w:sz="0" w:space="0" w:color="auto"/>
                <w:left w:val="none" w:sz="0" w:space="0" w:color="auto"/>
                <w:bottom w:val="none" w:sz="0" w:space="0" w:color="auto"/>
                <w:right w:val="none" w:sz="0" w:space="0" w:color="auto"/>
              </w:divBdr>
              <w:divsChild>
                <w:div w:id="5149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64653">
      <w:bodyDiv w:val="1"/>
      <w:marLeft w:val="0"/>
      <w:marRight w:val="0"/>
      <w:marTop w:val="0"/>
      <w:marBottom w:val="0"/>
      <w:divBdr>
        <w:top w:val="none" w:sz="0" w:space="0" w:color="auto"/>
        <w:left w:val="none" w:sz="0" w:space="0" w:color="auto"/>
        <w:bottom w:val="none" w:sz="0" w:space="0" w:color="auto"/>
        <w:right w:val="none" w:sz="0" w:space="0" w:color="auto"/>
      </w:divBdr>
      <w:divsChild>
        <w:div w:id="1590459098">
          <w:marLeft w:val="0"/>
          <w:marRight w:val="0"/>
          <w:marTop w:val="0"/>
          <w:marBottom w:val="0"/>
          <w:divBdr>
            <w:top w:val="none" w:sz="0" w:space="0" w:color="auto"/>
            <w:left w:val="none" w:sz="0" w:space="0" w:color="auto"/>
            <w:bottom w:val="none" w:sz="0" w:space="0" w:color="auto"/>
            <w:right w:val="none" w:sz="0" w:space="0" w:color="auto"/>
          </w:divBdr>
          <w:divsChild>
            <w:div w:id="407772024">
              <w:marLeft w:val="0"/>
              <w:marRight w:val="0"/>
              <w:marTop w:val="0"/>
              <w:marBottom w:val="0"/>
              <w:divBdr>
                <w:top w:val="none" w:sz="0" w:space="0" w:color="auto"/>
                <w:left w:val="none" w:sz="0" w:space="0" w:color="auto"/>
                <w:bottom w:val="none" w:sz="0" w:space="0" w:color="auto"/>
                <w:right w:val="none" w:sz="0" w:space="0" w:color="auto"/>
              </w:divBdr>
              <w:divsChild>
                <w:div w:id="923878348">
                  <w:marLeft w:val="0"/>
                  <w:marRight w:val="0"/>
                  <w:marTop w:val="0"/>
                  <w:marBottom w:val="0"/>
                  <w:divBdr>
                    <w:top w:val="none" w:sz="0" w:space="0" w:color="auto"/>
                    <w:left w:val="none" w:sz="0" w:space="0" w:color="auto"/>
                    <w:bottom w:val="none" w:sz="0" w:space="0" w:color="auto"/>
                    <w:right w:val="none" w:sz="0" w:space="0" w:color="auto"/>
                  </w:divBdr>
                  <w:divsChild>
                    <w:div w:id="2052919622">
                      <w:marLeft w:val="0"/>
                      <w:marRight w:val="0"/>
                      <w:marTop w:val="0"/>
                      <w:marBottom w:val="0"/>
                      <w:divBdr>
                        <w:top w:val="none" w:sz="0" w:space="0" w:color="auto"/>
                        <w:left w:val="none" w:sz="0" w:space="0" w:color="auto"/>
                        <w:bottom w:val="none" w:sz="0" w:space="0" w:color="auto"/>
                        <w:right w:val="none" w:sz="0" w:space="0" w:color="auto"/>
                      </w:divBdr>
                      <w:divsChild>
                        <w:div w:id="659431896">
                          <w:marLeft w:val="0"/>
                          <w:marRight w:val="0"/>
                          <w:marTop w:val="0"/>
                          <w:marBottom w:val="0"/>
                          <w:divBdr>
                            <w:top w:val="none" w:sz="0" w:space="0" w:color="auto"/>
                            <w:left w:val="none" w:sz="0" w:space="0" w:color="auto"/>
                            <w:bottom w:val="none" w:sz="0" w:space="0" w:color="auto"/>
                            <w:right w:val="none" w:sz="0" w:space="0" w:color="auto"/>
                          </w:divBdr>
                          <w:divsChild>
                            <w:div w:id="238564210">
                              <w:marLeft w:val="0"/>
                              <w:marRight w:val="0"/>
                              <w:marTop w:val="0"/>
                              <w:marBottom w:val="0"/>
                              <w:divBdr>
                                <w:top w:val="none" w:sz="0" w:space="0" w:color="auto"/>
                                <w:left w:val="none" w:sz="0" w:space="0" w:color="auto"/>
                                <w:bottom w:val="none" w:sz="0" w:space="0" w:color="auto"/>
                                <w:right w:val="none" w:sz="0" w:space="0" w:color="auto"/>
                              </w:divBdr>
                              <w:divsChild>
                                <w:div w:id="20038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49153">
      <w:bodyDiv w:val="1"/>
      <w:marLeft w:val="0"/>
      <w:marRight w:val="0"/>
      <w:marTop w:val="0"/>
      <w:marBottom w:val="0"/>
      <w:divBdr>
        <w:top w:val="none" w:sz="0" w:space="0" w:color="auto"/>
        <w:left w:val="none" w:sz="0" w:space="0" w:color="auto"/>
        <w:bottom w:val="none" w:sz="0" w:space="0" w:color="auto"/>
        <w:right w:val="none" w:sz="0" w:space="0" w:color="auto"/>
      </w:divBdr>
      <w:divsChild>
        <w:div w:id="687365518">
          <w:marLeft w:val="0"/>
          <w:marRight w:val="0"/>
          <w:marTop w:val="0"/>
          <w:marBottom w:val="0"/>
          <w:divBdr>
            <w:top w:val="none" w:sz="0" w:space="0" w:color="auto"/>
            <w:left w:val="none" w:sz="0" w:space="0" w:color="auto"/>
            <w:bottom w:val="none" w:sz="0" w:space="0" w:color="auto"/>
            <w:right w:val="none" w:sz="0" w:space="0" w:color="auto"/>
          </w:divBdr>
          <w:divsChild>
            <w:div w:id="1806122086">
              <w:marLeft w:val="0"/>
              <w:marRight w:val="0"/>
              <w:marTop w:val="0"/>
              <w:marBottom w:val="0"/>
              <w:divBdr>
                <w:top w:val="none" w:sz="0" w:space="0" w:color="auto"/>
                <w:left w:val="none" w:sz="0" w:space="0" w:color="auto"/>
                <w:bottom w:val="none" w:sz="0" w:space="0" w:color="auto"/>
                <w:right w:val="none" w:sz="0" w:space="0" w:color="auto"/>
              </w:divBdr>
              <w:divsChild>
                <w:div w:id="1050500686">
                  <w:marLeft w:val="0"/>
                  <w:marRight w:val="0"/>
                  <w:marTop w:val="0"/>
                  <w:marBottom w:val="0"/>
                  <w:divBdr>
                    <w:top w:val="none" w:sz="0" w:space="0" w:color="auto"/>
                    <w:left w:val="none" w:sz="0" w:space="0" w:color="auto"/>
                    <w:bottom w:val="none" w:sz="0" w:space="0" w:color="auto"/>
                    <w:right w:val="none" w:sz="0" w:space="0" w:color="auto"/>
                  </w:divBdr>
                  <w:divsChild>
                    <w:div w:id="1632445701">
                      <w:marLeft w:val="0"/>
                      <w:marRight w:val="0"/>
                      <w:marTop w:val="0"/>
                      <w:marBottom w:val="0"/>
                      <w:divBdr>
                        <w:top w:val="none" w:sz="0" w:space="0" w:color="auto"/>
                        <w:left w:val="none" w:sz="0" w:space="0" w:color="auto"/>
                        <w:bottom w:val="none" w:sz="0" w:space="0" w:color="auto"/>
                        <w:right w:val="none" w:sz="0" w:space="0" w:color="auto"/>
                      </w:divBdr>
                      <w:divsChild>
                        <w:div w:id="165092280">
                          <w:marLeft w:val="0"/>
                          <w:marRight w:val="0"/>
                          <w:marTop w:val="0"/>
                          <w:marBottom w:val="0"/>
                          <w:divBdr>
                            <w:top w:val="none" w:sz="0" w:space="0" w:color="auto"/>
                            <w:left w:val="none" w:sz="0" w:space="0" w:color="auto"/>
                            <w:bottom w:val="none" w:sz="0" w:space="0" w:color="auto"/>
                            <w:right w:val="none" w:sz="0" w:space="0" w:color="auto"/>
                          </w:divBdr>
                          <w:divsChild>
                            <w:div w:id="1032998327">
                              <w:marLeft w:val="0"/>
                              <w:marRight w:val="0"/>
                              <w:marTop w:val="0"/>
                              <w:marBottom w:val="0"/>
                              <w:divBdr>
                                <w:top w:val="none" w:sz="0" w:space="0" w:color="auto"/>
                                <w:left w:val="none" w:sz="0" w:space="0" w:color="auto"/>
                                <w:bottom w:val="none" w:sz="0" w:space="0" w:color="auto"/>
                                <w:right w:val="none" w:sz="0" w:space="0" w:color="auto"/>
                              </w:divBdr>
                              <w:divsChild>
                                <w:div w:id="844200163">
                                  <w:marLeft w:val="0"/>
                                  <w:marRight w:val="0"/>
                                  <w:marTop w:val="0"/>
                                  <w:marBottom w:val="0"/>
                                  <w:divBdr>
                                    <w:top w:val="none" w:sz="0" w:space="0" w:color="auto"/>
                                    <w:left w:val="none" w:sz="0" w:space="0" w:color="auto"/>
                                    <w:bottom w:val="none" w:sz="0" w:space="0" w:color="auto"/>
                                    <w:right w:val="none" w:sz="0" w:space="0" w:color="auto"/>
                                  </w:divBdr>
                                  <w:divsChild>
                                    <w:div w:id="182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283282">
      <w:bodyDiv w:val="1"/>
      <w:marLeft w:val="0"/>
      <w:marRight w:val="0"/>
      <w:marTop w:val="0"/>
      <w:marBottom w:val="0"/>
      <w:divBdr>
        <w:top w:val="none" w:sz="0" w:space="0" w:color="auto"/>
        <w:left w:val="none" w:sz="0" w:space="0" w:color="auto"/>
        <w:bottom w:val="none" w:sz="0" w:space="0" w:color="auto"/>
        <w:right w:val="none" w:sz="0" w:space="0" w:color="auto"/>
      </w:divBdr>
      <w:divsChild>
        <w:div w:id="1618026026">
          <w:marLeft w:val="0"/>
          <w:marRight w:val="0"/>
          <w:marTop w:val="0"/>
          <w:marBottom w:val="0"/>
          <w:divBdr>
            <w:top w:val="none" w:sz="0" w:space="0" w:color="auto"/>
            <w:left w:val="none" w:sz="0" w:space="0" w:color="auto"/>
            <w:bottom w:val="none" w:sz="0" w:space="0" w:color="auto"/>
            <w:right w:val="none" w:sz="0" w:space="0" w:color="auto"/>
          </w:divBdr>
          <w:divsChild>
            <w:div w:id="466363103">
              <w:marLeft w:val="0"/>
              <w:marRight w:val="0"/>
              <w:marTop w:val="0"/>
              <w:marBottom w:val="0"/>
              <w:divBdr>
                <w:top w:val="none" w:sz="0" w:space="0" w:color="auto"/>
                <w:left w:val="none" w:sz="0" w:space="0" w:color="auto"/>
                <w:bottom w:val="none" w:sz="0" w:space="0" w:color="auto"/>
                <w:right w:val="none" w:sz="0" w:space="0" w:color="auto"/>
              </w:divBdr>
              <w:divsChild>
                <w:div w:id="1715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8982">
      <w:bodyDiv w:val="1"/>
      <w:marLeft w:val="0"/>
      <w:marRight w:val="0"/>
      <w:marTop w:val="0"/>
      <w:marBottom w:val="0"/>
      <w:divBdr>
        <w:top w:val="none" w:sz="0" w:space="0" w:color="auto"/>
        <w:left w:val="none" w:sz="0" w:space="0" w:color="auto"/>
        <w:bottom w:val="none" w:sz="0" w:space="0" w:color="auto"/>
        <w:right w:val="none" w:sz="0" w:space="0" w:color="auto"/>
      </w:divBdr>
      <w:divsChild>
        <w:div w:id="266423483">
          <w:marLeft w:val="0"/>
          <w:marRight w:val="0"/>
          <w:marTop w:val="0"/>
          <w:marBottom w:val="0"/>
          <w:divBdr>
            <w:top w:val="none" w:sz="0" w:space="0" w:color="auto"/>
            <w:left w:val="none" w:sz="0" w:space="0" w:color="auto"/>
            <w:bottom w:val="none" w:sz="0" w:space="0" w:color="auto"/>
            <w:right w:val="none" w:sz="0" w:space="0" w:color="auto"/>
          </w:divBdr>
          <w:divsChild>
            <w:div w:id="2039114536">
              <w:marLeft w:val="0"/>
              <w:marRight w:val="0"/>
              <w:marTop w:val="0"/>
              <w:marBottom w:val="0"/>
              <w:divBdr>
                <w:top w:val="none" w:sz="0" w:space="0" w:color="auto"/>
                <w:left w:val="none" w:sz="0" w:space="0" w:color="auto"/>
                <w:bottom w:val="none" w:sz="0" w:space="0" w:color="auto"/>
                <w:right w:val="none" w:sz="0" w:space="0" w:color="auto"/>
              </w:divBdr>
              <w:divsChild>
                <w:div w:id="1305113815">
                  <w:marLeft w:val="0"/>
                  <w:marRight w:val="0"/>
                  <w:marTop w:val="0"/>
                  <w:marBottom w:val="0"/>
                  <w:divBdr>
                    <w:top w:val="none" w:sz="0" w:space="0" w:color="auto"/>
                    <w:left w:val="none" w:sz="0" w:space="0" w:color="auto"/>
                    <w:bottom w:val="none" w:sz="0" w:space="0" w:color="auto"/>
                    <w:right w:val="none" w:sz="0" w:space="0" w:color="auto"/>
                  </w:divBdr>
                  <w:divsChild>
                    <w:div w:id="1562867122">
                      <w:marLeft w:val="0"/>
                      <w:marRight w:val="0"/>
                      <w:marTop w:val="0"/>
                      <w:marBottom w:val="0"/>
                      <w:divBdr>
                        <w:top w:val="none" w:sz="0" w:space="0" w:color="auto"/>
                        <w:left w:val="none" w:sz="0" w:space="0" w:color="auto"/>
                        <w:bottom w:val="none" w:sz="0" w:space="0" w:color="auto"/>
                        <w:right w:val="none" w:sz="0" w:space="0" w:color="auto"/>
                      </w:divBdr>
                      <w:divsChild>
                        <w:div w:id="2011710384">
                          <w:marLeft w:val="0"/>
                          <w:marRight w:val="0"/>
                          <w:marTop w:val="0"/>
                          <w:marBottom w:val="0"/>
                          <w:divBdr>
                            <w:top w:val="none" w:sz="0" w:space="0" w:color="auto"/>
                            <w:left w:val="none" w:sz="0" w:space="0" w:color="auto"/>
                            <w:bottom w:val="none" w:sz="0" w:space="0" w:color="auto"/>
                            <w:right w:val="none" w:sz="0" w:space="0" w:color="auto"/>
                          </w:divBdr>
                          <w:divsChild>
                            <w:div w:id="1026098396">
                              <w:marLeft w:val="0"/>
                              <w:marRight w:val="0"/>
                              <w:marTop w:val="0"/>
                              <w:marBottom w:val="0"/>
                              <w:divBdr>
                                <w:top w:val="none" w:sz="0" w:space="0" w:color="auto"/>
                                <w:left w:val="none" w:sz="0" w:space="0" w:color="auto"/>
                                <w:bottom w:val="none" w:sz="0" w:space="0" w:color="auto"/>
                                <w:right w:val="none" w:sz="0" w:space="0" w:color="auto"/>
                              </w:divBdr>
                              <w:divsChild>
                                <w:div w:id="605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3057">
      <w:bodyDiv w:val="1"/>
      <w:marLeft w:val="0"/>
      <w:marRight w:val="0"/>
      <w:marTop w:val="0"/>
      <w:marBottom w:val="0"/>
      <w:divBdr>
        <w:top w:val="none" w:sz="0" w:space="0" w:color="auto"/>
        <w:left w:val="none" w:sz="0" w:space="0" w:color="auto"/>
        <w:bottom w:val="none" w:sz="0" w:space="0" w:color="auto"/>
        <w:right w:val="none" w:sz="0" w:space="0" w:color="auto"/>
      </w:divBdr>
      <w:divsChild>
        <w:div w:id="915550663">
          <w:marLeft w:val="0"/>
          <w:marRight w:val="0"/>
          <w:marTop w:val="0"/>
          <w:marBottom w:val="0"/>
          <w:divBdr>
            <w:top w:val="none" w:sz="0" w:space="0" w:color="auto"/>
            <w:left w:val="none" w:sz="0" w:space="0" w:color="auto"/>
            <w:bottom w:val="none" w:sz="0" w:space="0" w:color="auto"/>
            <w:right w:val="none" w:sz="0" w:space="0" w:color="auto"/>
          </w:divBdr>
          <w:divsChild>
            <w:div w:id="718287256">
              <w:marLeft w:val="0"/>
              <w:marRight w:val="0"/>
              <w:marTop w:val="0"/>
              <w:marBottom w:val="0"/>
              <w:divBdr>
                <w:top w:val="none" w:sz="0" w:space="0" w:color="auto"/>
                <w:left w:val="none" w:sz="0" w:space="0" w:color="auto"/>
                <w:bottom w:val="none" w:sz="0" w:space="0" w:color="auto"/>
                <w:right w:val="none" w:sz="0" w:space="0" w:color="auto"/>
              </w:divBdr>
              <w:divsChild>
                <w:div w:id="9668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031">
      <w:bodyDiv w:val="1"/>
      <w:marLeft w:val="0"/>
      <w:marRight w:val="0"/>
      <w:marTop w:val="0"/>
      <w:marBottom w:val="0"/>
      <w:divBdr>
        <w:top w:val="none" w:sz="0" w:space="0" w:color="auto"/>
        <w:left w:val="none" w:sz="0" w:space="0" w:color="auto"/>
        <w:bottom w:val="none" w:sz="0" w:space="0" w:color="auto"/>
        <w:right w:val="none" w:sz="0" w:space="0" w:color="auto"/>
      </w:divBdr>
      <w:divsChild>
        <w:div w:id="2132935438">
          <w:marLeft w:val="0"/>
          <w:marRight w:val="0"/>
          <w:marTop w:val="0"/>
          <w:marBottom w:val="0"/>
          <w:divBdr>
            <w:top w:val="none" w:sz="0" w:space="0" w:color="auto"/>
            <w:left w:val="none" w:sz="0" w:space="0" w:color="auto"/>
            <w:bottom w:val="none" w:sz="0" w:space="0" w:color="auto"/>
            <w:right w:val="none" w:sz="0" w:space="0" w:color="auto"/>
          </w:divBdr>
          <w:divsChild>
            <w:div w:id="870217339">
              <w:marLeft w:val="0"/>
              <w:marRight w:val="0"/>
              <w:marTop w:val="0"/>
              <w:marBottom w:val="0"/>
              <w:divBdr>
                <w:top w:val="none" w:sz="0" w:space="0" w:color="auto"/>
                <w:left w:val="none" w:sz="0" w:space="0" w:color="auto"/>
                <w:bottom w:val="none" w:sz="0" w:space="0" w:color="auto"/>
                <w:right w:val="none" w:sz="0" w:space="0" w:color="auto"/>
              </w:divBdr>
              <w:divsChild>
                <w:div w:id="156583438">
                  <w:marLeft w:val="0"/>
                  <w:marRight w:val="0"/>
                  <w:marTop w:val="0"/>
                  <w:marBottom w:val="0"/>
                  <w:divBdr>
                    <w:top w:val="none" w:sz="0" w:space="0" w:color="auto"/>
                    <w:left w:val="none" w:sz="0" w:space="0" w:color="auto"/>
                    <w:bottom w:val="none" w:sz="0" w:space="0" w:color="auto"/>
                    <w:right w:val="none" w:sz="0" w:space="0" w:color="auto"/>
                  </w:divBdr>
                  <w:divsChild>
                    <w:div w:id="1531601060">
                      <w:marLeft w:val="0"/>
                      <w:marRight w:val="0"/>
                      <w:marTop w:val="0"/>
                      <w:marBottom w:val="0"/>
                      <w:divBdr>
                        <w:top w:val="none" w:sz="0" w:space="0" w:color="auto"/>
                        <w:left w:val="none" w:sz="0" w:space="0" w:color="auto"/>
                        <w:bottom w:val="none" w:sz="0" w:space="0" w:color="auto"/>
                        <w:right w:val="none" w:sz="0" w:space="0" w:color="auto"/>
                      </w:divBdr>
                      <w:divsChild>
                        <w:div w:id="188967849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6206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2404">
      <w:bodyDiv w:val="1"/>
      <w:marLeft w:val="0"/>
      <w:marRight w:val="0"/>
      <w:marTop w:val="0"/>
      <w:marBottom w:val="0"/>
      <w:divBdr>
        <w:top w:val="none" w:sz="0" w:space="0" w:color="auto"/>
        <w:left w:val="none" w:sz="0" w:space="0" w:color="auto"/>
        <w:bottom w:val="none" w:sz="0" w:space="0" w:color="auto"/>
        <w:right w:val="none" w:sz="0" w:space="0" w:color="auto"/>
      </w:divBdr>
      <w:divsChild>
        <w:div w:id="1138496722">
          <w:marLeft w:val="0"/>
          <w:marRight w:val="0"/>
          <w:marTop w:val="0"/>
          <w:marBottom w:val="0"/>
          <w:divBdr>
            <w:top w:val="none" w:sz="0" w:space="0" w:color="auto"/>
            <w:left w:val="none" w:sz="0" w:space="0" w:color="auto"/>
            <w:bottom w:val="none" w:sz="0" w:space="0" w:color="auto"/>
            <w:right w:val="none" w:sz="0" w:space="0" w:color="auto"/>
          </w:divBdr>
          <w:divsChild>
            <w:div w:id="1031565428">
              <w:marLeft w:val="0"/>
              <w:marRight w:val="0"/>
              <w:marTop w:val="0"/>
              <w:marBottom w:val="0"/>
              <w:divBdr>
                <w:top w:val="none" w:sz="0" w:space="0" w:color="auto"/>
                <w:left w:val="none" w:sz="0" w:space="0" w:color="auto"/>
                <w:bottom w:val="none" w:sz="0" w:space="0" w:color="auto"/>
                <w:right w:val="none" w:sz="0" w:space="0" w:color="auto"/>
              </w:divBdr>
              <w:divsChild>
                <w:div w:id="1364286178">
                  <w:marLeft w:val="0"/>
                  <w:marRight w:val="0"/>
                  <w:marTop w:val="0"/>
                  <w:marBottom w:val="0"/>
                  <w:divBdr>
                    <w:top w:val="none" w:sz="0" w:space="0" w:color="auto"/>
                    <w:left w:val="none" w:sz="0" w:space="0" w:color="auto"/>
                    <w:bottom w:val="none" w:sz="0" w:space="0" w:color="auto"/>
                    <w:right w:val="none" w:sz="0" w:space="0" w:color="auto"/>
                  </w:divBdr>
                  <w:divsChild>
                    <w:div w:id="1352292724">
                      <w:marLeft w:val="0"/>
                      <w:marRight w:val="0"/>
                      <w:marTop w:val="0"/>
                      <w:marBottom w:val="0"/>
                      <w:divBdr>
                        <w:top w:val="none" w:sz="0" w:space="0" w:color="auto"/>
                        <w:left w:val="none" w:sz="0" w:space="0" w:color="auto"/>
                        <w:bottom w:val="none" w:sz="0" w:space="0" w:color="auto"/>
                        <w:right w:val="none" w:sz="0" w:space="0" w:color="auto"/>
                      </w:divBdr>
                      <w:divsChild>
                        <w:div w:id="898400217">
                          <w:marLeft w:val="0"/>
                          <w:marRight w:val="0"/>
                          <w:marTop w:val="0"/>
                          <w:marBottom w:val="0"/>
                          <w:divBdr>
                            <w:top w:val="none" w:sz="0" w:space="0" w:color="auto"/>
                            <w:left w:val="none" w:sz="0" w:space="0" w:color="auto"/>
                            <w:bottom w:val="none" w:sz="0" w:space="0" w:color="auto"/>
                            <w:right w:val="none" w:sz="0" w:space="0" w:color="auto"/>
                          </w:divBdr>
                          <w:divsChild>
                            <w:div w:id="2023045052">
                              <w:marLeft w:val="0"/>
                              <w:marRight w:val="0"/>
                              <w:marTop w:val="0"/>
                              <w:marBottom w:val="0"/>
                              <w:divBdr>
                                <w:top w:val="none" w:sz="0" w:space="0" w:color="auto"/>
                                <w:left w:val="none" w:sz="0" w:space="0" w:color="auto"/>
                                <w:bottom w:val="none" w:sz="0" w:space="0" w:color="auto"/>
                                <w:right w:val="none" w:sz="0" w:space="0" w:color="auto"/>
                              </w:divBdr>
                              <w:divsChild>
                                <w:div w:id="1429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269481">
      <w:bodyDiv w:val="1"/>
      <w:marLeft w:val="0"/>
      <w:marRight w:val="0"/>
      <w:marTop w:val="0"/>
      <w:marBottom w:val="0"/>
      <w:divBdr>
        <w:top w:val="none" w:sz="0" w:space="0" w:color="auto"/>
        <w:left w:val="none" w:sz="0" w:space="0" w:color="auto"/>
        <w:bottom w:val="none" w:sz="0" w:space="0" w:color="auto"/>
        <w:right w:val="none" w:sz="0" w:space="0" w:color="auto"/>
      </w:divBdr>
      <w:divsChild>
        <w:div w:id="277377154">
          <w:marLeft w:val="0"/>
          <w:marRight w:val="0"/>
          <w:marTop w:val="0"/>
          <w:marBottom w:val="0"/>
          <w:divBdr>
            <w:top w:val="none" w:sz="0" w:space="0" w:color="auto"/>
            <w:left w:val="none" w:sz="0" w:space="0" w:color="auto"/>
            <w:bottom w:val="none" w:sz="0" w:space="0" w:color="auto"/>
            <w:right w:val="none" w:sz="0" w:space="0" w:color="auto"/>
          </w:divBdr>
          <w:divsChild>
            <w:div w:id="1784033364">
              <w:marLeft w:val="0"/>
              <w:marRight w:val="0"/>
              <w:marTop w:val="0"/>
              <w:marBottom w:val="0"/>
              <w:divBdr>
                <w:top w:val="none" w:sz="0" w:space="0" w:color="auto"/>
                <w:left w:val="none" w:sz="0" w:space="0" w:color="auto"/>
                <w:bottom w:val="none" w:sz="0" w:space="0" w:color="auto"/>
                <w:right w:val="none" w:sz="0" w:space="0" w:color="auto"/>
              </w:divBdr>
              <w:divsChild>
                <w:div w:id="1924874511">
                  <w:marLeft w:val="0"/>
                  <w:marRight w:val="0"/>
                  <w:marTop w:val="0"/>
                  <w:marBottom w:val="0"/>
                  <w:divBdr>
                    <w:top w:val="none" w:sz="0" w:space="0" w:color="auto"/>
                    <w:left w:val="none" w:sz="0" w:space="0" w:color="auto"/>
                    <w:bottom w:val="none" w:sz="0" w:space="0" w:color="auto"/>
                    <w:right w:val="none" w:sz="0" w:space="0" w:color="auto"/>
                  </w:divBdr>
                  <w:divsChild>
                    <w:div w:id="525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1885">
      <w:bodyDiv w:val="1"/>
      <w:marLeft w:val="0"/>
      <w:marRight w:val="0"/>
      <w:marTop w:val="0"/>
      <w:marBottom w:val="0"/>
      <w:divBdr>
        <w:top w:val="none" w:sz="0" w:space="0" w:color="auto"/>
        <w:left w:val="none" w:sz="0" w:space="0" w:color="auto"/>
        <w:bottom w:val="none" w:sz="0" w:space="0" w:color="auto"/>
        <w:right w:val="none" w:sz="0" w:space="0" w:color="auto"/>
      </w:divBdr>
      <w:divsChild>
        <w:div w:id="1231888285">
          <w:marLeft w:val="0"/>
          <w:marRight w:val="0"/>
          <w:marTop w:val="0"/>
          <w:marBottom w:val="0"/>
          <w:divBdr>
            <w:top w:val="none" w:sz="0" w:space="0" w:color="auto"/>
            <w:left w:val="none" w:sz="0" w:space="0" w:color="auto"/>
            <w:bottom w:val="none" w:sz="0" w:space="0" w:color="auto"/>
            <w:right w:val="none" w:sz="0" w:space="0" w:color="auto"/>
          </w:divBdr>
          <w:divsChild>
            <w:div w:id="1104617546">
              <w:marLeft w:val="0"/>
              <w:marRight w:val="0"/>
              <w:marTop w:val="0"/>
              <w:marBottom w:val="0"/>
              <w:divBdr>
                <w:top w:val="none" w:sz="0" w:space="0" w:color="auto"/>
                <w:left w:val="none" w:sz="0" w:space="0" w:color="auto"/>
                <w:bottom w:val="none" w:sz="0" w:space="0" w:color="auto"/>
                <w:right w:val="none" w:sz="0" w:space="0" w:color="auto"/>
              </w:divBdr>
              <w:divsChild>
                <w:div w:id="249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5925">
      <w:bodyDiv w:val="1"/>
      <w:marLeft w:val="0"/>
      <w:marRight w:val="0"/>
      <w:marTop w:val="0"/>
      <w:marBottom w:val="0"/>
      <w:divBdr>
        <w:top w:val="none" w:sz="0" w:space="0" w:color="auto"/>
        <w:left w:val="none" w:sz="0" w:space="0" w:color="auto"/>
        <w:bottom w:val="none" w:sz="0" w:space="0" w:color="auto"/>
        <w:right w:val="none" w:sz="0" w:space="0" w:color="auto"/>
      </w:divBdr>
    </w:div>
    <w:div w:id="1674723366">
      <w:bodyDiv w:val="1"/>
      <w:marLeft w:val="0"/>
      <w:marRight w:val="0"/>
      <w:marTop w:val="0"/>
      <w:marBottom w:val="0"/>
      <w:divBdr>
        <w:top w:val="none" w:sz="0" w:space="0" w:color="auto"/>
        <w:left w:val="none" w:sz="0" w:space="0" w:color="auto"/>
        <w:bottom w:val="none" w:sz="0" w:space="0" w:color="auto"/>
        <w:right w:val="none" w:sz="0" w:space="0" w:color="auto"/>
      </w:divBdr>
      <w:divsChild>
        <w:div w:id="1833638473">
          <w:marLeft w:val="0"/>
          <w:marRight w:val="0"/>
          <w:marTop w:val="0"/>
          <w:marBottom w:val="0"/>
          <w:divBdr>
            <w:top w:val="none" w:sz="0" w:space="0" w:color="auto"/>
            <w:left w:val="none" w:sz="0" w:space="0" w:color="auto"/>
            <w:bottom w:val="none" w:sz="0" w:space="0" w:color="auto"/>
            <w:right w:val="none" w:sz="0" w:space="0" w:color="auto"/>
          </w:divBdr>
          <w:divsChild>
            <w:div w:id="578752626">
              <w:marLeft w:val="0"/>
              <w:marRight w:val="0"/>
              <w:marTop w:val="0"/>
              <w:marBottom w:val="0"/>
              <w:divBdr>
                <w:top w:val="none" w:sz="0" w:space="0" w:color="auto"/>
                <w:left w:val="none" w:sz="0" w:space="0" w:color="auto"/>
                <w:bottom w:val="none" w:sz="0" w:space="0" w:color="auto"/>
                <w:right w:val="none" w:sz="0" w:space="0" w:color="auto"/>
              </w:divBdr>
              <w:divsChild>
                <w:div w:id="1025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549">
      <w:bodyDiv w:val="1"/>
      <w:marLeft w:val="0"/>
      <w:marRight w:val="0"/>
      <w:marTop w:val="0"/>
      <w:marBottom w:val="0"/>
      <w:divBdr>
        <w:top w:val="none" w:sz="0" w:space="0" w:color="auto"/>
        <w:left w:val="none" w:sz="0" w:space="0" w:color="auto"/>
        <w:bottom w:val="none" w:sz="0" w:space="0" w:color="auto"/>
        <w:right w:val="none" w:sz="0" w:space="0" w:color="auto"/>
      </w:divBdr>
      <w:divsChild>
        <w:div w:id="1006444509">
          <w:marLeft w:val="0"/>
          <w:marRight w:val="0"/>
          <w:marTop w:val="0"/>
          <w:marBottom w:val="0"/>
          <w:divBdr>
            <w:top w:val="none" w:sz="0" w:space="0" w:color="auto"/>
            <w:left w:val="none" w:sz="0" w:space="0" w:color="auto"/>
            <w:bottom w:val="none" w:sz="0" w:space="0" w:color="auto"/>
            <w:right w:val="none" w:sz="0" w:space="0" w:color="auto"/>
          </w:divBdr>
          <w:divsChild>
            <w:div w:id="1790390430">
              <w:marLeft w:val="0"/>
              <w:marRight w:val="0"/>
              <w:marTop w:val="0"/>
              <w:marBottom w:val="0"/>
              <w:divBdr>
                <w:top w:val="none" w:sz="0" w:space="0" w:color="auto"/>
                <w:left w:val="none" w:sz="0" w:space="0" w:color="auto"/>
                <w:bottom w:val="none" w:sz="0" w:space="0" w:color="auto"/>
                <w:right w:val="none" w:sz="0" w:space="0" w:color="auto"/>
              </w:divBdr>
              <w:divsChild>
                <w:div w:id="8329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2588">
      <w:bodyDiv w:val="1"/>
      <w:marLeft w:val="0"/>
      <w:marRight w:val="0"/>
      <w:marTop w:val="0"/>
      <w:marBottom w:val="0"/>
      <w:divBdr>
        <w:top w:val="none" w:sz="0" w:space="0" w:color="auto"/>
        <w:left w:val="none" w:sz="0" w:space="0" w:color="auto"/>
        <w:bottom w:val="none" w:sz="0" w:space="0" w:color="auto"/>
        <w:right w:val="none" w:sz="0" w:space="0" w:color="auto"/>
      </w:divBdr>
      <w:divsChild>
        <w:div w:id="339309773">
          <w:marLeft w:val="0"/>
          <w:marRight w:val="0"/>
          <w:marTop w:val="0"/>
          <w:marBottom w:val="0"/>
          <w:divBdr>
            <w:top w:val="none" w:sz="0" w:space="0" w:color="auto"/>
            <w:left w:val="none" w:sz="0" w:space="0" w:color="auto"/>
            <w:bottom w:val="none" w:sz="0" w:space="0" w:color="auto"/>
            <w:right w:val="none" w:sz="0" w:space="0" w:color="auto"/>
          </w:divBdr>
          <w:divsChild>
            <w:div w:id="620844062">
              <w:marLeft w:val="0"/>
              <w:marRight w:val="0"/>
              <w:marTop w:val="0"/>
              <w:marBottom w:val="0"/>
              <w:divBdr>
                <w:top w:val="none" w:sz="0" w:space="0" w:color="auto"/>
                <w:left w:val="none" w:sz="0" w:space="0" w:color="auto"/>
                <w:bottom w:val="none" w:sz="0" w:space="0" w:color="auto"/>
                <w:right w:val="none" w:sz="0" w:space="0" w:color="auto"/>
              </w:divBdr>
              <w:divsChild>
                <w:div w:id="2026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wc.co.uk/sustainability-climate-change/publications/low-carbon-economy-index-2014-video.jhtml"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src.pwc.com/" TargetMode="External"/><Relationship Id="rId17" Type="http://schemas.openxmlformats.org/officeDocument/2006/relationships/hyperlink" Target="http://www.pwc.com/en_GX/gx/psrc/pdf/pwc-fighting-frau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wc.co.uk/government-public-sector/education/skilled-for-the-future-simplifying-the-uk-skills-system.jhtml"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B829-4478-470D-B3E8-C13B0780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895437</dc:creator>
  <cp:lastModifiedBy>Kate Mulhearn</cp:lastModifiedBy>
  <cp:revision>8</cp:revision>
  <cp:lastPrinted>2015-04-11T19:49:00Z</cp:lastPrinted>
  <dcterms:created xsi:type="dcterms:W3CDTF">2015-06-18T15:55:00Z</dcterms:created>
  <dcterms:modified xsi:type="dcterms:W3CDTF">2015-06-18T17:58:00Z</dcterms:modified>
</cp:coreProperties>
</file>